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34F81" w14:textId="49732EC4" w:rsidR="00870AE6" w:rsidRPr="00760530" w:rsidRDefault="00CC03EE" w:rsidP="00870AE6">
      <w:pPr>
        <w:pStyle w:val="3GPPHeader"/>
        <w:spacing w:after="60"/>
        <w:rPr>
          <w:sz w:val="32"/>
          <w:szCs w:val="32"/>
          <w:highlight w:val="yellow"/>
        </w:rPr>
      </w:pPr>
      <w:bookmarkStart w:id="0" w:name="_GoBack"/>
      <w:bookmarkEnd w:id="0"/>
      <w:r w:rsidRPr="003D7A16">
        <w:t>3GPP TSG RAN WG1 #10</w:t>
      </w:r>
      <w:r w:rsidR="009B00E3">
        <w:t>3</w:t>
      </w:r>
      <w:r w:rsidR="00A2763A">
        <w:t>-e</w:t>
      </w:r>
      <w:r w:rsidR="00870AE6" w:rsidRPr="00760530">
        <w:tab/>
      </w:r>
      <w:proofErr w:type="spellStart"/>
      <w:r w:rsidR="00870AE6" w:rsidRPr="00760530">
        <w:rPr>
          <w:sz w:val="32"/>
          <w:szCs w:val="32"/>
        </w:rPr>
        <w:t>Tdoc</w:t>
      </w:r>
      <w:proofErr w:type="spellEnd"/>
      <w:r w:rsidR="00870AE6" w:rsidRPr="00760530">
        <w:rPr>
          <w:sz w:val="32"/>
          <w:szCs w:val="32"/>
        </w:rPr>
        <w:t xml:space="preserve"> </w:t>
      </w:r>
      <w:r w:rsidR="00446034" w:rsidRPr="00446034">
        <w:rPr>
          <w:sz w:val="32"/>
          <w:szCs w:val="32"/>
        </w:rPr>
        <w:t>R1-2009203</w:t>
      </w:r>
    </w:p>
    <w:p w14:paraId="6B1DE8E5" w14:textId="4CB6D5AE" w:rsidR="00870AE6" w:rsidRPr="00CC03EE" w:rsidRDefault="00CC03EE" w:rsidP="00870AE6">
      <w:pPr>
        <w:pStyle w:val="3GPPHeader"/>
      </w:pPr>
      <w:r w:rsidRPr="003D7A16">
        <w:t xml:space="preserve">e-Meeting, </w:t>
      </w:r>
      <w:r w:rsidR="009B00E3">
        <w:t>Oct</w:t>
      </w:r>
      <w:r w:rsidRPr="003D7A16">
        <w:t xml:space="preserve"> 2</w:t>
      </w:r>
      <w:r w:rsidR="009B00E3">
        <w:t>6</w:t>
      </w:r>
      <w:r w:rsidRPr="003D7A16">
        <w:t xml:space="preserve">th – </w:t>
      </w:r>
      <w:r w:rsidR="009B00E3">
        <w:t>Nov</w:t>
      </w:r>
      <w:r w:rsidR="00B933B6">
        <w:t xml:space="preserve"> </w:t>
      </w:r>
      <w:r w:rsidR="009B00E3">
        <w:t>1</w:t>
      </w:r>
      <w:r w:rsidR="003A6CCC">
        <w:t>3</w:t>
      </w:r>
      <w:r w:rsidRPr="003D7A16">
        <w:t>th, 2020</w:t>
      </w:r>
    </w:p>
    <w:p w14:paraId="087312D9" w14:textId="77777777" w:rsidR="00696C81" w:rsidRPr="00CC03EE" w:rsidRDefault="00696C81" w:rsidP="00870AE6">
      <w:pPr>
        <w:pStyle w:val="3GPPHeader"/>
      </w:pPr>
    </w:p>
    <w:p w14:paraId="3C6869D1" w14:textId="4B68B60B" w:rsidR="00E90E49" w:rsidRPr="00CC03EE" w:rsidRDefault="00E90E49" w:rsidP="00832F73">
      <w:pPr>
        <w:pStyle w:val="3GPPHeader"/>
        <w:spacing w:after="0"/>
        <w:rPr>
          <w:sz w:val="22"/>
        </w:rPr>
      </w:pPr>
      <w:r w:rsidRPr="00CC03EE">
        <w:rPr>
          <w:sz w:val="22"/>
        </w:rPr>
        <w:t>Agenda Item:</w:t>
      </w:r>
      <w:r w:rsidRPr="00CC03EE">
        <w:rPr>
          <w:sz w:val="22"/>
        </w:rPr>
        <w:tab/>
      </w:r>
      <w:r w:rsidR="00446034">
        <w:rPr>
          <w:sz w:val="22"/>
        </w:rPr>
        <w:t>8.7.2</w:t>
      </w:r>
      <w:r w:rsidR="002B39DD" w:rsidRPr="00CC03EE">
        <w:rPr>
          <w:sz w:val="22"/>
        </w:rPr>
        <w:t xml:space="preserve"> </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0B1C98D2" w:rsidR="00E90E49" w:rsidRPr="00760530" w:rsidRDefault="003D3C45" w:rsidP="00832F73">
      <w:pPr>
        <w:pStyle w:val="3GPPHeader"/>
        <w:spacing w:after="0"/>
        <w:rPr>
          <w:sz w:val="22"/>
        </w:rPr>
      </w:pPr>
      <w:r w:rsidRPr="00760530">
        <w:rPr>
          <w:sz w:val="22"/>
        </w:rPr>
        <w:t>Title:</w:t>
      </w:r>
      <w:r w:rsidR="00E90E49" w:rsidRPr="00760530">
        <w:rPr>
          <w:sz w:val="22"/>
        </w:rPr>
        <w:tab/>
      </w:r>
      <w:r w:rsidR="00446034" w:rsidRPr="00446034">
        <w:rPr>
          <w:sz w:val="22"/>
        </w:rPr>
        <w:t>Discussion on potential enhancements for power savings during active time</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3FF96AC8" w14:textId="77777777" w:rsidR="006B42EA" w:rsidRDefault="006B42EA" w:rsidP="006B42EA">
      <w:pPr>
        <w:pStyle w:val="3GPPHeader"/>
        <w:spacing w:after="0"/>
        <w:rPr>
          <w:color w:val="FF0000"/>
          <w:sz w:val="22"/>
        </w:rPr>
      </w:pP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2DF74CC1" w14:textId="54459C5D" w:rsidR="000F489A" w:rsidRPr="000F489A" w:rsidRDefault="000F489A" w:rsidP="000F489A">
      <w:pPr>
        <w:pStyle w:val="BodyText"/>
        <w:rPr>
          <w:rFonts w:asciiTheme="minorHAnsi" w:hAnsiTheme="minorHAnsi" w:cstheme="minorHAnsi"/>
        </w:rPr>
      </w:pPr>
      <w:r w:rsidRPr="000F489A">
        <w:rPr>
          <w:rFonts w:asciiTheme="minorHAnsi" w:hAnsiTheme="minorHAnsi" w:cstheme="minorHAnsi"/>
        </w:rPr>
        <w:t xml:space="preserve">In this paper, we discuss aspects related to below objective </w:t>
      </w:r>
      <w:r w:rsidR="00C2554F">
        <w:rPr>
          <w:rFonts w:asciiTheme="minorHAnsi" w:hAnsiTheme="minorHAnsi" w:cstheme="minorHAnsi"/>
        </w:rPr>
        <w:t>in</w:t>
      </w:r>
      <w:r w:rsidRPr="000F489A">
        <w:rPr>
          <w:rFonts w:asciiTheme="minorHAnsi" w:hAnsiTheme="minorHAnsi" w:cstheme="minorHAnsi"/>
        </w:rPr>
        <w:t xml:space="preserve"> the Rel-17 UE power saving</w:t>
      </w:r>
      <w:r w:rsidR="00C2554F">
        <w:rPr>
          <w:rFonts w:asciiTheme="minorHAnsi" w:hAnsiTheme="minorHAnsi" w:cstheme="minorHAnsi"/>
        </w:rPr>
        <w:t xml:space="preserve"> WI [1]</w:t>
      </w:r>
      <w:r w:rsidR="000D3ADE">
        <w:rPr>
          <w:rFonts w:asciiTheme="minorHAnsi" w:hAnsiTheme="minorHAnsi" w:cstheme="minorHAnsi"/>
        </w:rPr>
        <w:t xml:space="preserve"> on study of active time UE power savings techniques</w:t>
      </w:r>
    </w:p>
    <w:p w14:paraId="419A214F" w14:textId="4C7DF755" w:rsidR="00381CEC" w:rsidRDefault="000F489A" w:rsidP="00C2554F">
      <w:pPr>
        <w:pStyle w:val="BodyText"/>
        <w:ind w:left="567"/>
        <w:rPr>
          <w:rFonts w:ascii="Times New Roman" w:hAnsi="Times New Roman" w:cs="Times New Roman"/>
          <w:i/>
          <w:iCs/>
          <w:sz w:val="20"/>
          <w:szCs w:val="20"/>
        </w:rPr>
      </w:pPr>
      <w:r w:rsidRPr="000F489A">
        <w:rPr>
          <w:rFonts w:ascii="Times New Roman" w:hAnsi="Times New Roman" w:cs="Times New Roman"/>
          <w:i/>
          <w:iCs/>
          <w:sz w:val="20"/>
          <w:szCs w:val="20"/>
        </w:rPr>
        <w:t>Study and specify, if agreed, extension(s) to Rel-16 DCI-based power saving adaptation during DRX Active Time for an active BWP, including PDCCH monitoring reduction when C-DRX is configured.</w:t>
      </w:r>
    </w:p>
    <w:p w14:paraId="1786444F" w14:textId="782C7F3C" w:rsidR="00960F19" w:rsidRPr="000F489A" w:rsidRDefault="00960F19" w:rsidP="00C2554F">
      <w:pPr>
        <w:pStyle w:val="BodyText"/>
        <w:ind w:left="567"/>
        <w:rPr>
          <w:rFonts w:ascii="Times New Roman" w:hAnsi="Times New Roman" w:cs="Times New Roman"/>
          <w:i/>
          <w:iCs/>
        </w:rPr>
      </w:pPr>
      <w:r w:rsidRPr="00960F19">
        <w:rPr>
          <w:rFonts w:ascii="Times New Roman" w:hAnsi="Times New Roman" w:cs="Times New Roman"/>
          <w:i/>
          <w:iCs/>
        </w:rPr>
        <w:t>-</w:t>
      </w:r>
      <w:r w:rsidRPr="00960F19">
        <w:rPr>
          <w:rFonts w:ascii="Times New Roman" w:hAnsi="Times New Roman" w:cs="Times New Roman"/>
          <w:i/>
          <w:iCs/>
        </w:rPr>
        <w:tab/>
      </w:r>
      <w:r w:rsidRPr="003A6CCC">
        <w:rPr>
          <w:rFonts w:ascii="Times New Roman" w:hAnsi="Times New Roman" w:cs="Times New Roman"/>
          <w:i/>
          <w:iCs/>
          <w:sz w:val="20"/>
          <w:szCs w:val="20"/>
        </w:rPr>
        <w:t>NOTE: Rel-15 and Rel-16 available power saving solutions should be supported by the UE and included in the evaluation. RAN1 will ask the confirmation from RAN2 that Rel-15 and Rel-16 available power saving solutions are properly utilized.</w:t>
      </w:r>
    </w:p>
    <w:p w14:paraId="5FE5F25D" w14:textId="50875A22" w:rsidR="00F90D6A" w:rsidRDefault="000916B4" w:rsidP="00574888">
      <w:pPr>
        <w:pStyle w:val="Heading1"/>
        <w:rPr>
          <w:lang w:val="en-US"/>
        </w:rPr>
      </w:pPr>
      <w:bookmarkStart w:id="1" w:name="_Ref178064866"/>
      <w:r w:rsidRPr="005F577B">
        <w:rPr>
          <w:lang w:val="en-US"/>
        </w:rPr>
        <w:t>2</w:t>
      </w:r>
      <w:r w:rsidRPr="005F577B">
        <w:rPr>
          <w:lang w:val="en-US"/>
        </w:rPr>
        <w:tab/>
      </w:r>
      <w:bookmarkEnd w:id="1"/>
      <w:r w:rsidR="00581DF2">
        <w:rPr>
          <w:lang w:val="en-US"/>
        </w:rPr>
        <w:t>Discussion</w:t>
      </w:r>
    </w:p>
    <w:p w14:paraId="55116ECB" w14:textId="1B0756F3" w:rsidR="00960F19" w:rsidRDefault="000D3ADE" w:rsidP="000D3ADE">
      <w:pPr>
        <w:jc w:val="both"/>
        <w:rPr>
          <w:szCs w:val="18"/>
        </w:rPr>
      </w:pPr>
      <w:r>
        <w:rPr>
          <w:lang w:eastAsia="ja-JP"/>
        </w:rPr>
        <w:t xml:space="preserve">In RAN1#102-e </w:t>
      </w:r>
      <w:r w:rsidR="00960F19">
        <w:rPr>
          <w:lang w:eastAsia="ja-JP"/>
        </w:rPr>
        <w:t xml:space="preserve">evaluation assumptions for connected mode power saving enhancements study </w:t>
      </w:r>
      <w:r>
        <w:rPr>
          <w:lang w:eastAsia="ja-JP"/>
        </w:rPr>
        <w:t>were agreed</w:t>
      </w:r>
      <w:r w:rsidR="00960F19">
        <w:rPr>
          <w:lang w:eastAsia="ja-JP"/>
        </w:rPr>
        <w:t xml:space="preserve">. </w:t>
      </w:r>
      <w:r>
        <w:rPr>
          <w:lang w:eastAsia="ja-JP"/>
        </w:rPr>
        <w:t xml:space="preserve">The agreements </w:t>
      </w:r>
      <w:r w:rsidR="00960F19">
        <w:rPr>
          <w:lang w:eastAsia="ja-JP"/>
        </w:rPr>
        <w:t xml:space="preserve">included </w:t>
      </w:r>
      <w:r w:rsidR="00960F19" w:rsidRPr="003C3A55">
        <w:rPr>
          <w:szCs w:val="18"/>
        </w:rPr>
        <w:t>Rel-15 / 16 features recommended</w:t>
      </w:r>
      <w:r w:rsidR="00960F19">
        <w:rPr>
          <w:szCs w:val="18"/>
        </w:rPr>
        <w:t xml:space="preserve"> for baseline, including the DRX, WUS, cross-slot, BWP switching, dormancy, etc. RAN1 also sent </w:t>
      </w:r>
      <w:proofErr w:type="gramStart"/>
      <w:r w:rsidR="00960F19">
        <w:rPr>
          <w:szCs w:val="18"/>
        </w:rPr>
        <w:t>an</w:t>
      </w:r>
      <w:proofErr w:type="gramEnd"/>
      <w:r w:rsidR="00960F19">
        <w:rPr>
          <w:szCs w:val="18"/>
        </w:rPr>
        <w:t xml:space="preserve"> LS to RAN2 with this information (in </w:t>
      </w:r>
      <w:r w:rsidR="00960F19" w:rsidRPr="00960F19">
        <w:rPr>
          <w:szCs w:val="18"/>
        </w:rPr>
        <w:t>R1-2007419</w:t>
      </w:r>
      <w:r w:rsidR="00960F19">
        <w:rPr>
          <w:szCs w:val="18"/>
        </w:rPr>
        <w:t xml:space="preserve">). </w:t>
      </w:r>
    </w:p>
    <w:p w14:paraId="53250165" w14:textId="6FCC357C" w:rsidR="000D3ADE" w:rsidRDefault="00960F19" w:rsidP="000D3ADE">
      <w:pPr>
        <w:jc w:val="both"/>
        <w:rPr>
          <w:szCs w:val="18"/>
        </w:rPr>
      </w:pPr>
      <w:r>
        <w:rPr>
          <w:szCs w:val="18"/>
        </w:rPr>
        <w:t xml:space="preserve">In this contribution, we show evaluation results </w:t>
      </w:r>
      <w:r w:rsidR="000D3ADE">
        <w:rPr>
          <w:szCs w:val="18"/>
        </w:rPr>
        <w:t>for</w:t>
      </w:r>
      <w:r>
        <w:rPr>
          <w:szCs w:val="18"/>
        </w:rPr>
        <w:t xml:space="preserve"> </w:t>
      </w:r>
      <w:r w:rsidR="000D3ADE">
        <w:rPr>
          <w:szCs w:val="18"/>
        </w:rPr>
        <w:t>following</w:t>
      </w:r>
      <w:r>
        <w:rPr>
          <w:szCs w:val="18"/>
        </w:rPr>
        <w:t xml:space="preserve"> </w:t>
      </w:r>
      <w:r w:rsidR="00F539A7">
        <w:rPr>
          <w:szCs w:val="18"/>
        </w:rPr>
        <w:t>power savings</w:t>
      </w:r>
      <w:r w:rsidR="000D3ADE">
        <w:rPr>
          <w:szCs w:val="18"/>
        </w:rPr>
        <w:t xml:space="preserve"> </w:t>
      </w:r>
      <w:r>
        <w:rPr>
          <w:szCs w:val="18"/>
        </w:rPr>
        <w:t xml:space="preserve">techniques </w:t>
      </w:r>
    </w:p>
    <w:p w14:paraId="7399B0A0" w14:textId="7C67DF8D" w:rsidR="00960F19" w:rsidRPr="000D3ADE" w:rsidRDefault="000D3ADE" w:rsidP="000D3ADE">
      <w:pPr>
        <w:pStyle w:val="ListParagraph"/>
        <w:numPr>
          <w:ilvl w:val="0"/>
          <w:numId w:val="70"/>
        </w:numPr>
        <w:jc w:val="both"/>
      </w:pPr>
      <w:r>
        <w:rPr>
          <w:lang w:val="en-US"/>
        </w:rPr>
        <w:t>Long DRX</w:t>
      </w:r>
    </w:p>
    <w:p w14:paraId="04E4C2D5" w14:textId="006C93AE" w:rsidR="000D3ADE" w:rsidRPr="000D3ADE" w:rsidRDefault="000D3ADE" w:rsidP="000D3ADE">
      <w:pPr>
        <w:pStyle w:val="ListParagraph"/>
        <w:numPr>
          <w:ilvl w:val="0"/>
          <w:numId w:val="70"/>
        </w:numPr>
        <w:jc w:val="both"/>
      </w:pPr>
      <w:r>
        <w:rPr>
          <w:lang w:val="en-US"/>
        </w:rPr>
        <w:t>Long DRX + Short DRX</w:t>
      </w:r>
    </w:p>
    <w:p w14:paraId="62FF893A" w14:textId="707634AB" w:rsidR="000D3ADE" w:rsidRPr="000D3ADE" w:rsidRDefault="000D3ADE" w:rsidP="000D3ADE">
      <w:pPr>
        <w:pStyle w:val="ListParagraph"/>
        <w:numPr>
          <w:ilvl w:val="0"/>
          <w:numId w:val="70"/>
        </w:numPr>
        <w:jc w:val="both"/>
      </w:pPr>
      <w:r>
        <w:rPr>
          <w:lang w:val="en-US"/>
        </w:rPr>
        <w:t xml:space="preserve">DRX </w:t>
      </w:r>
      <w:r w:rsidR="004B2C60">
        <w:rPr>
          <w:lang w:val="en-US"/>
        </w:rPr>
        <w:t xml:space="preserve">(long and short) </w:t>
      </w:r>
      <w:r>
        <w:rPr>
          <w:lang w:val="en-US"/>
        </w:rPr>
        <w:t>+ SS Set Switching</w:t>
      </w:r>
    </w:p>
    <w:p w14:paraId="6BF3E4B7" w14:textId="467D95CB" w:rsidR="00581DF2" w:rsidRDefault="00581DF2" w:rsidP="00581DF2">
      <w:pPr>
        <w:pStyle w:val="Heading2"/>
      </w:pPr>
      <w:r>
        <w:t xml:space="preserve">2.1 </w:t>
      </w:r>
      <w:r w:rsidR="00574888">
        <w:tab/>
      </w:r>
      <w:r>
        <w:t xml:space="preserve">UE power saving </w:t>
      </w:r>
      <w:r w:rsidR="00F539A7">
        <w:t>techniques</w:t>
      </w:r>
    </w:p>
    <w:p w14:paraId="567A22D4" w14:textId="77777777" w:rsidR="00BA4A47" w:rsidRDefault="00581DF2" w:rsidP="00581DF2">
      <w:pPr>
        <w:jc w:val="both"/>
        <w:rPr>
          <w:rFonts w:cstheme="minorHAnsi"/>
          <w:lang w:eastAsia="ja-JP"/>
        </w:rPr>
      </w:pPr>
      <w:r>
        <w:rPr>
          <w:rFonts w:cstheme="minorHAnsi"/>
          <w:lang w:eastAsia="ja-JP"/>
        </w:rPr>
        <w:t xml:space="preserve">When the UE is </w:t>
      </w:r>
      <w:r w:rsidRPr="00960F19">
        <w:rPr>
          <w:rFonts w:cstheme="minorHAnsi"/>
          <w:lang w:eastAsia="ja-JP"/>
        </w:rPr>
        <w:t>always active,</w:t>
      </w:r>
      <w:r>
        <w:rPr>
          <w:rFonts w:cstheme="minorHAnsi"/>
          <w:lang w:eastAsia="ja-JP"/>
        </w:rPr>
        <w:t xml:space="preserve"> the UE is always ready to receive the PDSCH. Thus, in this case, there will be no </w:t>
      </w:r>
      <w:r w:rsidR="000D3ADE">
        <w:rPr>
          <w:rFonts w:cstheme="minorHAnsi"/>
          <w:lang w:eastAsia="ja-JP"/>
        </w:rPr>
        <w:t xml:space="preserve">latency impact or </w:t>
      </w:r>
      <w:r>
        <w:rPr>
          <w:rFonts w:cstheme="minorHAnsi"/>
          <w:lang w:eastAsia="ja-JP"/>
        </w:rPr>
        <w:t xml:space="preserve">throughput loss. Having the UE always active, however, causes a lot of unnecessary PDCCH monitoring. </w:t>
      </w:r>
    </w:p>
    <w:p w14:paraId="3A6086C8" w14:textId="7E50C3F3" w:rsidR="00F539A7" w:rsidRDefault="00BA4A47" w:rsidP="00F539A7">
      <w:pPr>
        <w:jc w:val="both"/>
        <w:rPr>
          <w:rFonts w:cstheme="minorHAnsi"/>
          <w:lang w:eastAsia="ja-JP"/>
        </w:rPr>
      </w:pPr>
      <w:r>
        <w:rPr>
          <w:rFonts w:cstheme="minorHAnsi"/>
          <w:lang w:eastAsia="ja-JP"/>
        </w:rPr>
        <w:t xml:space="preserve">Rel-15 allows configuration of long DRX, long and short DRX with a wide-variety of tunable parameters including cycle length, inactivity timer and on durations. </w:t>
      </w:r>
      <w:r w:rsidR="00F539A7">
        <w:rPr>
          <w:rFonts w:cstheme="minorHAnsi"/>
          <w:lang w:eastAsia="ja-JP"/>
        </w:rPr>
        <w:t>In addition to these, search-space switching was also introduced in Rel16. Using this SS-switching, the NW may configure the UE with sparse and dense SS and switch between them to save the power (Note: UE features discussion related this is ongoing)</w:t>
      </w:r>
      <w:r w:rsidR="0053241E">
        <w:rPr>
          <w:rFonts w:cstheme="minorHAnsi"/>
          <w:lang w:eastAsia="ja-JP"/>
        </w:rPr>
        <w:t>.</w:t>
      </w:r>
    </w:p>
    <w:p w14:paraId="2CAD1087" w14:textId="77777777" w:rsidR="0053241E" w:rsidRDefault="0053241E" w:rsidP="0053241E">
      <w:pPr>
        <w:jc w:val="both"/>
      </w:pPr>
      <w:r>
        <w:t xml:space="preserve">In the evaluations, we also consider an ideal scheduling scenario as a reference where PDCCH monitoring for the UE is always turned off right after end of a data burst and turned on only at the beginning of a data burst. Such scenario is not realizable is practice at least for </w:t>
      </w:r>
      <w:proofErr w:type="spellStart"/>
      <w:r>
        <w:t>PCell</w:t>
      </w:r>
      <w:proofErr w:type="spellEnd"/>
      <w:r>
        <w:t xml:space="preserve"> scheduling i.e. the UE has no advance knowledge of data burst pattern, and so it cannot always start PDCCH monitoring just in time, and a regular scheduling pattern is needed as a fall back to maintain connection with the UE. </w:t>
      </w:r>
    </w:p>
    <w:p w14:paraId="3C32E6A2" w14:textId="77777777" w:rsidR="00BA4A47" w:rsidRDefault="00BA4A47" w:rsidP="00581DF2">
      <w:pPr>
        <w:jc w:val="both"/>
        <w:rPr>
          <w:rFonts w:cstheme="minorHAnsi"/>
          <w:lang w:eastAsia="ja-JP"/>
        </w:rPr>
      </w:pPr>
    </w:p>
    <w:p w14:paraId="0FAF011E" w14:textId="77777777" w:rsidR="00581DF2" w:rsidRDefault="00581DF2" w:rsidP="00581DF2">
      <w:pPr>
        <w:jc w:val="center"/>
        <w:rPr>
          <w:rFonts w:cstheme="minorHAnsi"/>
          <w:lang w:eastAsia="ja-JP"/>
        </w:rPr>
      </w:pPr>
      <w:r>
        <w:rPr>
          <w:rFonts w:cstheme="minorHAnsi"/>
          <w:noProof/>
          <w:lang w:eastAsia="ja-JP"/>
        </w:rPr>
        <w:drawing>
          <wp:inline distT="0" distB="0" distL="0" distR="0" wp14:anchorId="0001B88A" wp14:editId="5D1144B2">
            <wp:extent cx="4320000" cy="898201"/>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898201"/>
                    </a:xfrm>
                    <a:prstGeom prst="rect">
                      <a:avLst/>
                    </a:prstGeom>
                    <a:noFill/>
                  </pic:spPr>
                </pic:pic>
              </a:graphicData>
            </a:graphic>
          </wp:inline>
        </w:drawing>
      </w:r>
    </w:p>
    <w:p w14:paraId="47CA89D4" w14:textId="16496E98" w:rsidR="00581DF2" w:rsidRDefault="00474290" w:rsidP="00581DF2">
      <w:pPr>
        <w:jc w:val="center"/>
        <w:rPr>
          <w:rFonts w:cstheme="minorHAnsi"/>
          <w:lang w:eastAsia="ja-JP"/>
        </w:rPr>
      </w:pPr>
      <w:r>
        <w:rPr>
          <w:rFonts w:cstheme="minorHAnsi"/>
          <w:lang w:eastAsia="ja-JP"/>
        </w:rPr>
        <w:t>A</w:t>
      </w:r>
      <w:r w:rsidR="00581DF2">
        <w:rPr>
          <w:rFonts w:cstheme="minorHAnsi"/>
          <w:lang w:eastAsia="ja-JP"/>
        </w:rPr>
        <w:t>lways active</w:t>
      </w:r>
    </w:p>
    <w:p w14:paraId="3535D979" w14:textId="77777777" w:rsidR="00581DF2" w:rsidRDefault="00581DF2" w:rsidP="00581DF2">
      <w:pPr>
        <w:jc w:val="center"/>
        <w:rPr>
          <w:rFonts w:cstheme="minorHAnsi"/>
          <w:lang w:eastAsia="ja-JP"/>
        </w:rPr>
      </w:pPr>
    </w:p>
    <w:p w14:paraId="7ADDD9CD" w14:textId="77777777" w:rsidR="00581DF2" w:rsidRDefault="00581DF2" w:rsidP="00581DF2">
      <w:pPr>
        <w:jc w:val="center"/>
        <w:rPr>
          <w:rFonts w:cstheme="minorHAnsi"/>
          <w:lang w:eastAsia="ja-JP"/>
        </w:rPr>
      </w:pPr>
      <w:r>
        <w:rPr>
          <w:rFonts w:cstheme="minorHAnsi"/>
          <w:noProof/>
          <w:lang w:eastAsia="ja-JP"/>
        </w:rPr>
        <w:drawing>
          <wp:inline distT="0" distB="0" distL="0" distR="0" wp14:anchorId="524B61E1" wp14:editId="30F6E32F">
            <wp:extent cx="4320000" cy="870041"/>
            <wp:effectExtent l="0" t="0" r="444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870041"/>
                    </a:xfrm>
                    <a:prstGeom prst="rect">
                      <a:avLst/>
                    </a:prstGeom>
                    <a:noFill/>
                  </pic:spPr>
                </pic:pic>
              </a:graphicData>
            </a:graphic>
          </wp:inline>
        </w:drawing>
      </w:r>
    </w:p>
    <w:p w14:paraId="2BF97D31" w14:textId="2C9BEDEC" w:rsidR="00581DF2" w:rsidRDefault="00474290" w:rsidP="00581DF2">
      <w:pPr>
        <w:jc w:val="center"/>
        <w:rPr>
          <w:rFonts w:cstheme="minorHAnsi"/>
          <w:lang w:eastAsia="ja-JP"/>
        </w:rPr>
      </w:pPr>
      <w:r>
        <w:rPr>
          <w:rFonts w:cstheme="minorHAnsi"/>
          <w:lang w:eastAsia="ja-JP"/>
        </w:rPr>
        <w:t>L</w:t>
      </w:r>
      <w:r w:rsidR="00581DF2">
        <w:rPr>
          <w:rFonts w:cstheme="minorHAnsi"/>
          <w:lang w:eastAsia="ja-JP"/>
        </w:rPr>
        <w:t>ong-DRX</w:t>
      </w:r>
    </w:p>
    <w:p w14:paraId="1D44940C" w14:textId="77777777" w:rsidR="00581DF2" w:rsidRDefault="00581DF2" w:rsidP="00581DF2">
      <w:pPr>
        <w:spacing w:after="0" w:line="240" w:lineRule="auto"/>
        <w:rPr>
          <w:rFonts w:cstheme="minorHAnsi"/>
          <w:lang w:eastAsia="ja-JP"/>
        </w:rPr>
      </w:pPr>
    </w:p>
    <w:p w14:paraId="6AF062A1" w14:textId="77777777" w:rsidR="00581DF2" w:rsidRDefault="00581DF2" w:rsidP="00581DF2">
      <w:pPr>
        <w:spacing w:after="0" w:line="240" w:lineRule="auto"/>
        <w:jc w:val="center"/>
        <w:rPr>
          <w:rFonts w:cstheme="minorHAnsi"/>
          <w:lang w:eastAsia="ja-JP"/>
        </w:rPr>
      </w:pPr>
      <w:r>
        <w:rPr>
          <w:rFonts w:cstheme="minorHAnsi"/>
          <w:noProof/>
          <w:lang w:eastAsia="ja-JP"/>
        </w:rPr>
        <w:drawing>
          <wp:inline distT="0" distB="0" distL="0" distR="0" wp14:anchorId="0A7651E0" wp14:editId="782FC302">
            <wp:extent cx="4320000" cy="993652"/>
            <wp:effectExtent l="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0000" cy="993652"/>
                    </a:xfrm>
                    <a:prstGeom prst="rect">
                      <a:avLst/>
                    </a:prstGeom>
                    <a:noFill/>
                  </pic:spPr>
                </pic:pic>
              </a:graphicData>
            </a:graphic>
          </wp:inline>
        </w:drawing>
      </w:r>
    </w:p>
    <w:p w14:paraId="2304A543" w14:textId="63F8580F" w:rsidR="00581DF2" w:rsidRDefault="00474290" w:rsidP="00581DF2">
      <w:pPr>
        <w:jc w:val="center"/>
        <w:rPr>
          <w:rFonts w:cstheme="minorHAnsi"/>
          <w:lang w:eastAsia="ja-JP"/>
        </w:rPr>
      </w:pPr>
      <w:r>
        <w:rPr>
          <w:rFonts w:cstheme="minorHAnsi"/>
          <w:lang w:eastAsia="ja-JP"/>
        </w:rPr>
        <w:t>L</w:t>
      </w:r>
      <w:r w:rsidR="00581DF2">
        <w:rPr>
          <w:rFonts w:cstheme="minorHAnsi"/>
          <w:lang w:eastAsia="ja-JP"/>
        </w:rPr>
        <w:t>ong and short-DRX. Short-DRX is used as replacement for some part of IAT</w:t>
      </w:r>
    </w:p>
    <w:p w14:paraId="31667A32" w14:textId="77777777" w:rsidR="00EE1CD3" w:rsidRPr="00FC3B8A" w:rsidRDefault="00EE1CD3" w:rsidP="00EE1CD3">
      <w:pPr>
        <w:jc w:val="center"/>
        <w:rPr>
          <w:rFonts w:cstheme="minorHAnsi"/>
          <w:b/>
          <w:bCs/>
          <w:u w:val="single"/>
          <w:lang w:eastAsia="ja-JP"/>
        </w:rPr>
      </w:pPr>
      <w:r>
        <w:rPr>
          <w:rFonts w:cstheme="minorHAnsi"/>
          <w:b/>
          <w:bCs/>
          <w:u w:val="single"/>
          <w:lang w:eastAsia="ja-JP"/>
        </w:rPr>
        <w:t>Figure 1 – NR UE power savings techniques</w:t>
      </w:r>
    </w:p>
    <w:p w14:paraId="2D12B4C8" w14:textId="07A776BD" w:rsidR="00991110" w:rsidRPr="002B355C" w:rsidRDefault="00951272" w:rsidP="002B355C">
      <w:pPr>
        <w:pStyle w:val="Heading2"/>
      </w:pPr>
      <w:r>
        <w:t xml:space="preserve">2.2 </w:t>
      </w:r>
      <w:r w:rsidR="00574888">
        <w:tab/>
      </w:r>
      <w:r>
        <w:t xml:space="preserve">Possible </w:t>
      </w:r>
      <w:r w:rsidR="008C5F19">
        <w:t xml:space="preserve">candidates </w:t>
      </w:r>
      <w:r>
        <w:t>for Rel. 17</w:t>
      </w:r>
    </w:p>
    <w:p w14:paraId="76AE61D4" w14:textId="3DFD22DD" w:rsidR="00AF65EF" w:rsidRDefault="00AF65EF" w:rsidP="00574888">
      <w:pPr>
        <w:jc w:val="both"/>
        <w:rPr>
          <w:rFonts w:cstheme="minorHAnsi"/>
          <w:lang w:eastAsia="ja-JP"/>
        </w:rPr>
      </w:pPr>
      <w:r>
        <w:rPr>
          <w:rFonts w:cstheme="minorHAnsi"/>
          <w:lang w:eastAsia="ja-JP"/>
        </w:rPr>
        <w:t>Power consumption due to unnecessary PDCCH monitoring can be reduced by two approaches. In the first approach, power consumption of each PDCCH monitoring itself</w:t>
      </w:r>
      <w:r w:rsidR="0053241E">
        <w:rPr>
          <w:rFonts w:cstheme="minorHAnsi"/>
          <w:lang w:eastAsia="ja-JP"/>
        </w:rPr>
        <w:t xml:space="preserve"> can be reduced</w:t>
      </w:r>
      <w:r>
        <w:rPr>
          <w:rFonts w:cstheme="minorHAnsi"/>
          <w:lang w:eastAsia="ja-JP"/>
        </w:rPr>
        <w:t xml:space="preserve">. This can be done, for example, by reducing the number of MIMO layers during the PDCCH monitoring. The UE can use a larger number of MIMO layers when the data burst comes. </w:t>
      </w:r>
      <w:r w:rsidR="0053241E">
        <w:rPr>
          <w:rFonts w:cstheme="minorHAnsi"/>
          <w:lang w:eastAsia="ja-JP"/>
        </w:rPr>
        <w:t>P</w:t>
      </w:r>
      <w:r>
        <w:rPr>
          <w:rFonts w:cstheme="minorHAnsi"/>
          <w:lang w:eastAsia="ja-JP"/>
        </w:rPr>
        <w:t xml:space="preserve">ower consumption </w:t>
      </w:r>
      <w:r w:rsidR="0053241E">
        <w:rPr>
          <w:rFonts w:cstheme="minorHAnsi"/>
          <w:lang w:eastAsia="ja-JP"/>
        </w:rPr>
        <w:t xml:space="preserve">can also be reduced </w:t>
      </w:r>
      <w:r>
        <w:rPr>
          <w:rFonts w:cstheme="minorHAnsi"/>
          <w:lang w:eastAsia="ja-JP"/>
        </w:rPr>
        <w:t>by reducing the number of blind decoding during PDCCH detection. This, for example, can be done by decoupl</w:t>
      </w:r>
      <w:r w:rsidR="0053241E">
        <w:rPr>
          <w:rFonts w:cstheme="minorHAnsi"/>
          <w:lang w:eastAsia="ja-JP"/>
        </w:rPr>
        <w:t>ing</w:t>
      </w:r>
      <w:r>
        <w:rPr>
          <w:rFonts w:cstheme="minorHAnsi"/>
          <w:lang w:eastAsia="ja-JP"/>
        </w:rPr>
        <w:t xml:space="preserve"> the UL and DL search-spaces (SSs).</w:t>
      </w:r>
      <w:r w:rsidR="00B13740">
        <w:rPr>
          <w:rFonts w:cstheme="minorHAnsi"/>
          <w:lang w:eastAsia="ja-JP"/>
        </w:rPr>
        <w:t xml:space="preserve"> Another possible alternative is by activate/deactivate the resource block (RB) sets. This feature, in Rel. 16, is available for NR-U.</w:t>
      </w:r>
    </w:p>
    <w:p w14:paraId="1E609FC8" w14:textId="328EEEAA" w:rsidR="00DF4CFB" w:rsidRDefault="0053241E" w:rsidP="00DF4CFB">
      <w:pPr>
        <w:jc w:val="both"/>
        <w:rPr>
          <w:rFonts w:cstheme="minorHAnsi"/>
          <w:lang w:eastAsia="ja-JP"/>
        </w:rPr>
      </w:pPr>
      <w:r>
        <w:rPr>
          <w:rFonts w:cstheme="minorHAnsi"/>
          <w:lang w:eastAsia="ja-JP"/>
        </w:rPr>
        <w:t xml:space="preserve">For </w:t>
      </w:r>
      <w:r w:rsidR="00DF4CFB">
        <w:rPr>
          <w:rFonts w:cstheme="minorHAnsi"/>
          <w:lang w:eastAsia="ja-JP"/>
        </w:rPr>
        <w:t>Rel. 17 UEPS, in particular, PDCCH monitoring during active time AI should focus on method</w:t>
      </w:r>
      <w:r>
        <w:rPr>
          <w:rFonts w:cstheme="minorHAnsi"/>
          <w:lang w:eastAsia="ja-JP"/>
        </w:rPr>
        <w:t>s</w:t>
      </w:r>
      <w:r w:rsidR="00DF4CFB">
        <w:rPr>
          <w:rFonts w:cstheme="minorHAnsi"/>
          <w:lang w:eastAsia="ja-JP"/>
        </w:rPr>
        <w:t xml:space="preserve"> that could reduce the number of PDCCH monitoring itself. This is, especially, to make sure that the power-saving gain obtained from the newly introduced feature, or the extension of currently available feature still could provide notable power-saving gain.</w:t>
      </w:r>
    </w:p>
    <w:p w14:paraId="7BDE8682" w14:textId="23F3E019" w:rsidR="00DF4CFB" w:rsidRPr="00F97069" w:rsidRDefault="00DF4CFB" w:rsidP="00DF4CFB">
      <w:pPr>
        <w:pStyle w:val="Proposal"/>
        <w:numPr>
          <w:ilvl w:val="0"/>
          <w:numId w:val="3"/>
        </w:numPr>
        <w:tabs>
          <w:tab w:val="clear" w:pos="1304"/>
        </w:tabs>
        <w:ind w:left="1701" w:hanging="1701"/>
        <w:rPr>
          <w:rFonts w:asciiTheme="minorHAnsi" w:hAnsiTheme="minorHAnsi" w:cstheme="minorHAnsi"/>
        </w:rPr>
      </w:pPr>
      <w:bookmarkStart w:id="2" w:name="_Toc54385017"/>
      <w:r>
        <w:rPr>
          <w:rFonts w:asciiTheme="minorHAnsi" w:hAnsiTheme="minorHAnsi" w:cstheme="minorHAnsi"/>
        </w:rPr>
        <w:t>The Rel. 17 discussion should focus on methods that might reduce PDCCH energy consumption by reducing PDCCH monitoring in the time domain (e.g. SS-switching)</w:t>
      </w:r>
      <w:r w:rsidRPr="00F97069">
        <w:rPr>
          <w:rFonts w:asciiTheme="minorHAnsi" w:hAnsiTheme="minorHAnsi" w:cstheme="minorHAnsi"/>
        </w:rPr>
        <w:t>.</w:t>
      </w:r>
      <w:bookmarkEnd w:id="2"/>
    </w:p>
    <w:p w14:paraId="263626A4" w14:textId="236EF65D" w:rsidR="006003F5" w:rsidRDefault="005C1741" w:rsidP="005C1741">
      <w:pPr>
        <w:jc w:val="both"/>
        <w:rPr>
          <w:rFonts w:cstheme="minorHAnsi"/>
          <w:lang w:eastAsia="ja-JP"/>
        </w:rPr>
      </w:pPr>
      <w:r w:rsidRPr="005C1741">
        <w:rPr>
          <w:rFonts w:cstheme="minorHAnsi"/>
          <w:lang w:eastAsia="ja-JP"/>
        </w:rPr>
        <w:t>In NR-U, SS-set group switching (SSGS) feature was introduced</w:t>
      </w:r>
      <w:r w:rsidR="00DF4CFB">
        <w:rPr>
          <w:rFonts w:cstheme="minorHAnsi"/>
          <w:lang w:eastAsia="ja-JP"/>
        </w:rPr>
        <w:t xml:space="preserve"> in Rel. 16</w:t>
      </w:r>
      <w:r w:rsidRPr="005C1741">
        <w:rPr>
          <w:rFonts w:cstheme="minorHAnsi"/>
          <w:lang w:eastAsia="ja-JP"/>
        </w:rPr>
        <w:t xml:space="preserve"> by which UE can be configured to switch between sparse and frequent PDCCH monitoring. This feature can be used for power saving, for example, when the UE waits for a data burst to arrive, it can be in a sparse PDCCH monitoring state (</w:t>
      </w:r>
      <w:r w:rsidR="004108B9">
        <w:rPr>
          <w:rFonts w:cstheme="minorHAnsi"/>
          <w:lang w:eastAsia="ja-JP"/>
        </w:rPr>
        <w:t xml:space="preserve">and thus, reduce the PDCCH monitoring occasions and </w:t>
      </w:r>
      <w:r w:rsidRPr="005C1741">
        <w:rPr>
          <w:rFonts w:cstheme="minorHAnsi"/>
          <w:lang w:eastAsia="ja-JP"/>
        </w:rPr>
        <w:t>saving power)</w:t>
      </w:r>
      <w:r w:rsidR="004108B9">
        <w:rPr>
          <w:rFonts w:cstheme="minorHAnsi"/>
          <w:lang w:eastAsia="ja-JP"/>
        </w:rPr>
        <w:t>;</w:t>
      </w:r>
      <w:r w:rsidRPr="005C1741">
        <w:rPr>
          <w:rFonts w:cstheme="minorHAnsi"/>
          <w:lang w:eastAsia="ja-JP"/>
        </w:rPr>
        <w:t xml:space="preserve"> and it can switch to a denser PDCCH monitoring when the data burst arrives.</w:t>
      </w:r>
    </w:p>
    <w:p w14:paraId="0AA3967E" w14:textId="0098DF20" w:rsidR="0042138D" w:rsidRDefault="005C1741" w:rsidP="005C1741">
      <w:pPr>
        <w:jc w:val="both"/>
        <w:rPr>
          <w:rFonts w:cstheme="minorHAnsi"/>
          <w:lang w:eastAsia="ja-JP"/>
        </w:rPr>
      </w:pPr>
      <w:r w:rsidRPr="005C1741">
        <w:rPr>
          <w:rFonts w:cstheme="minorHAnsi"/>
          <w:lang w:eastAsia="ja-JP"/>
        </w:rPr>
        <w:lastRenderedPageBreak/>
        <w:t>In SSGS there are two switching mechanisms that can be used.</w:t>
      </w:r>
      <w:r w:rsidR="006003F5">
        <w:rPr>
          <w:rFonts w:cstheme="minorHAnsi"/>
          <w:lang w:eastAsia="ja-JP"/>
        </w:rPr>
        <w:t xml:space="preserve"> </w:t>
      </w:r>
      <w:r w:rsidR="0042138D" w:rsidRPr="0042138D">
        <w:rPr>
          <w:rFonts w:cstheme="minorHAnsi"/>
          <w:lang w:eastAsia="ja-JP"/>
        </w:rPr>
        <w:t xml:space="preserve">An </w:t>
      </w:r>
      <w:r w:rsidR="0042138D" w:rsidRPr="0042138D">
        <w:rPr>
          <w:rFonts w:cstheme="minorHAnsi"/>
          <w:b/>
          <w:bCs/>
          <w:lang w:eastAsia="ja-JP"/>
        </w:rPr>
        <w:t>explicit</w:t>
      </w:r>
      <w:r w:rsidR="0042138D" w:rsidRPr="0042138D">
        <w:rPr>
          <w:rFonts w:cstheme="minorHAnsi"/>
          <w:lang w:eastAsia="ja-JP"/>
        </w:rPr>
        <w:t xml:space="preserve"> switching of two SS groups is done through detection of DCI format 2_0. First, the UE is configured with searchSpaceSwitchTrigger-r16</w:t>
      </w:r>
      <w:r w:rsidR="006003F5">
        <w:rPr>
          <w:rFonts w:cstheme="minorHAnsi"/>
          <w:lang w:eastAsia="ja-JP"/>
        </w:rPr>
        <w:t xml:space="preserve"> in </w:t>
      </w:r>
      <w:r w:rsidR="006003F5" w:rsidRPr="006003F5">
        <w:rPr>
          <w:rFonts w:cstheme="minorHAnsi"/>
          <w:lang w:eastAsia="ja-JP"/>
        </w:rPr>
        <w:t>the RRC parameter</w:t>
      </w:r>
      <w:r w:rsidR="0042138D" w:rsidRPr="0042138D">
        <w:rPr>
          <w:rFonts w:cstheme="minorHAnsi"/>
          <w:lang w:eastAsia="ja-JP"/>
        </w:rPr>
        <w:t xml:space="preserve">. The SS-set group switching field is one bit in size, where a bit value of zero indicates one group (group0) and a value of one indicates the second group (group1). </w:t>
      </w:r>
      <w:r w:rsidR="0042138D" w:rsidRPr="0042138D">
        <w:rPr>
          <w:rFonts w:cstheme="minorHAnsi"/>
          <w:b/>
          <w:bCs/>
          <w:lang w:eastAsia="ja-JP"/>
        </w:rPr>
        <w:t>Implicit</w:t>
      </w:r>
      <w:r w:rsidR="0042138D" w:rsidRPr="0042138D">
        <w:rPr>
          <w:rFonts w:cstheme="minorHAnsi"/>
          <w:lang w:eastAsia="ja-JP"/>
        </w:rPr>
        <w:t xml:space="preserve"> switching happens when the UE is not configured with RRC parameter searchSpaceSwitchTrigger-r16,</w:t>
      </w:r>
      <w:r w:rsidR="00207C43">
        <w:rPr>
          <w:rFonts w:cstheme="minorHAnsi"/>
          <w:lang w:eastAsia="ja-JP"/>
        </w:rPr>
        <w:t xml:space="preserve"> </w:t>
      </w:r>
      <w:r w:rsidR="0042138D" w:rsidRPr="0042138D">
        <w:rPr>
          <w:rFonts w:cstheme="minorHAnsi"/>
          <w:lang w:eastAsia="ja-JP"/>
        </w:rPr>
        <w:t>where a timer/DCI (not limited to 2-0) detection is used to switch states.</w:t>
      </w:r>
    </w:p>
    <w:p w14:paraId="03B476B7" w14:textId="3D3B04C7" w:rsidR="005D7270" w:rsidRDefault="005D7270" w:rsidP="005C1741">
      <w:pPr>
        <w:jc w:val="both"/>
        <w:rPr>
          <w:rFonts w:cstheme="minorHAnsi"/>
          <w:lang w:eastAsia="ja-JP"/>
        </w:rPr>
      </w:pPr>
    </w:p>
    <w:p w14:paraId="1C331168" w14:textId="1AD3F648" w:rsidR="005D7270" w:rsidRDefault="002A7551" w:rsidP="005D7270">
      <w:pPr>
        <w:jc w:val="center"/>
        <w:rPr>
          <w:rFonts w:cstheme="minorHAnsi"/>
          <w:lang w:eastAsia="ja-JP"/>
        </w:rPr>
      </w:pPr>
      <w:r>
        <w:rPr>
          <w:rFonts w:cstheme="minorHAnsi"/>
          <w:noProof/>
          <w:lang w:eastAsia="ja-JP"/>
        </w:rPr>
        <w:drawing>
          <wp:inline distT="0" distB="0" distL="0" distR="0" wp14:anchorId="7E655653" wp14:editId="7597D0BE">
            <wp:extent cx="4320000" cy="959387"/>
            <wp:effectExtent l="0" t="0" r="444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000" cy="959387"/>
                    </a:xfrm>
                    <a:prstGeom prst="rect">
                      <a:avLst/>
                    </a:prstGeom>
                    <a:noFill/>
                  </pic:spPr>
                </pic:pic>
              </a:graphicData>
            </a:graphic>
          </wp:inline>
        </w:drawing>
      </w:r>
    </w:p>
    <w:p w14:paraId="509BE333" w14:textId="5909B49C" w:rsidR="002A7551" w:rsidRDefault="002A7551" w:rsidP="006B42EA">
      <w:pPr>
        <w:jc w:val="center"/>
        <w:rPr>
          <w:rFonts w:cstheme="minorHAnsi"/>
          <w:lang w:eastAsia="ja-JP"/>
        </w:rPr>
      </w:pPr>
      <w:r>
        <w:rPr>
          <w:rFonts w:cstheme="minorHAnsi"/>
          <w:lang w:eastAsia="ja-JP"/>
        </w:rPr>
        <w:t xml:space="preserve">Fig. </w:t>
      </w:r>
      <w:r w:rsidR="00E16224">
        <w:rPr>
          <w:rFonts w:cstheme="minorHAnsi"/>
          <w:lang w:eastAsia="ja-JP"/>
        </w:rPr>
        <w:t>5</w:t>
      </w:r>
      <w:r>
        <w:rPr>
          <w:rFonts w:cstheme="minorHAnsi"/>
          <w:lang w:eastAsia="ja-JP"/>
        </w:rPr>
        <w:t>. UE with long-DRX and implicit SS-switching</w:t>
      </w:r>
    </w:p>
    <w:p w14:paraId="74947C67" w14:textId="77777777" w:rsidR="00C73D83" w:rsidRDefault="00C73D83" w:rsidP="005C1741">
      <w:pPr>
        <w:jc w:val="both"/>
        <w:rPr>
          <w:rFonts w:cstheme="minorHAnsi"/>
          <w:lang w:eastAsia="ja-JP"/>
        </w:rPr>
      </w:pPr>
    </w:p>
    <w:p w14:paraId="4C0F1D68" w14:textId="7530B232" w:rsidR="002151AC" w:rsidRDefault="002151AC" w:rsidP="002151AC">
      <w:pPr>
        <w:jc w:val="center"/>
        <w:rPr>
          <w:rFonts w:cstheme="minorHAnsi"/>
          <w:lang w:eastAsia="ja-JP"/>
        </w:rPr>
      </w:pPr>
      <w:r>
        <w:rPr>
          <w:rFonts w:cstheme="minorHAnsi"/>
          <w:noProof/>
          <w:lang w:eastAsia="ja-JP"/>
        </w:rPr>
        <w:drawing>
          <wp:inline distT="0" distB="0" distL="0" distR="0" wp14:anchorId="2F8D4532" wp14:editId="28B8B964">
            <wp:extent cx="4320000" cy="907955"/>
            <wp:effectExtent l="0" t="0" r="444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907955"/>
                    </a:xfrm>
                    <a:prstGeom prst="rect">
                      <a:avLst/>
                    </a:prstGeom>
                    <a:noFill/>
                  </pic:spPr>
                </pic:pic>
              </a:graphicData>
            </a:graphic>
          </wp:inline>
        </w:drawing>
      </w:r>
    </w:p>
    <w:p w14:paraId="7F679750" w14:textId="798A7927" w:rsidR="009B0B18" w:rsidRPr="005C1741" w:rsidRDefault="002151AC">
      <w:pPr>
        <w:jc w:val="center"/>
        <w:rPr>
          <w:rFonts w:cstheme="minorHAnsi"/>
          <w:lang w:eastAsia="ja-JP"/>
        </w:rPr>
      </w:pPr>
      <w:r>
        <w:rPr>
          <w:rFonts w:cstheme="minorHAnsi"/>
          <w:lang w:eastAsia="ja-JP"/>
        </w:rPr>
        <w:t xml:space="preserve">Fig. </w:t>
      </w:r>
      <w:r w:rsidR="005D7270">
        <w:rPr>
          <w:rFonts w:cstheme="minorHAnsi"/>
          <w:lang w:eastAsia="ja-JP"/>
        </w:rPr>
        <w:t>6</w:t>
      </w:r>
      <w:r>
        <w:rPr>
          <w:rFonts w:cstheme="minorHAnsi"/>
          <w:lang w:eastAsia="ja-JP"/>
        </w:rPr>
        <w:t>. UE with long-DRX, short-DRX, and</w:t>
      </w:r>
      <w:r w:rsidR="007C5F4A">
        <w:rPr>
          <w:rFonts w:cstheme="minorHAnsi"/>
          <w:lang w:eastAsia="ja-JP"/>
        </w:rPr>
        <w:t xml:space="preserve"> implicit SS-switching</w:t>
      </w:r>
    </w:p>
    <w:p w14:paraId="44D5A04F" w14:textId="726CEBD1" w:rsidR="00DD75C0" w:rsidRDefault="00DD75C0" w:rsidP="00DD75C0">
      <w:pPr>
        <w:jc w:val="both"/>
        <w:rPr>
          <w:rFonts w:cstheme="minorHAnsi"/>
          <w:lang w:eastAsia="ja-JP"/>
        </w:rPr>
      </w:pPr>
    </w:p>
    <w:p w14:paraId="579FA7E9" w14:textId="60ED4B64" w:rsidR="00DD75C0" w:rsidRPr="006B42EA" w:rsidRDefault="00DD75C0" w:rsidP="006B42EA">
      <w:pPr>
        <w:jc w:val="both"/>
        <w:rPr>
          <w:rFonts w:cstheme="minorHAnsi"/>
          <w:lang w:eastAsia="ja-JP"/>
        </w:rPr>
      </w:pPr>
      <w:r>
        <w:rPr>
          <w:rFonts w:cstheme="minorHAnsi"/>
          <w:lang w:eastAsia="ja-JP"/>
        </w:rPr>
        <w:t>Related to DRX configurations, the SS-switching can be</w:t>
      </w:r>
      <w:r w:rsidR="00AC16AF">
        <w:rPr>
          <w:rFonts w:cstheme="minorHAnsi"/>
          <w:lang w:eastAsia="ja-JP"/>
        </w:rPr>
        <w:t xml:space="preserve"> used, for example to replace the short-DRX cycle. This approach can be seen in Fig. 5. Alternatively, the SS-switching may also be used on top of long and short-DRX cycle as can be seen in Fig. 6.</w:t>
      </w:r>
    </w:p>
    <w:p w14:paraId="08AC9659" w14:textId="31678F8D" w:rsidR="00307776" w:rsidRDefault="00307776" w:rsidP="00307776">
      <w:pPr>
        <w:pStyle w:val="Heading2"/>
      </w:pPr>
      <w:r>
        <w:t xml:space="preserve">2.3 </w:t>
      </w:r>
      <w:r>
        <w:tab/>
      </w:r>
      <w:r w:rsidR="004F023B">
        <w:t>Evaluation</w:t>
      </w:r>
      <w:r>
        <w:t xml:space="preserve"> results</w:t>
      </w:r>
    </w:p>
    <w:p w14:paraId="69471B9B" w14:textId="4D04E482" w:rsidR="009070BE" w:rsidRDefault="00BF4F8B" w:rsidP="00391C8A">
      <w:pPr>
        <w:jc w:val="center"/>
        <w:rPr>
          <w:rFonts w:cstheme="minorHAnsi"/>
          <w:lang w:eastAsia="ja-JP"/>
        </w:rPr>
      </w:pPr>
      <w:r w:rsidRPr="00BF4F8B">
        <w:rPr>
          <w:noProof/>
        </w:rPr>
        <w:drawing>
          <wp:inline distT="0" distB="0" distL="0" distR="0" wp14:anchorId="3DDEAB75" wp14:editId="57D8E4D9">
            <wp:extent cx="3045983" cy="165966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32451" cy="1706776"/>
                    </a:xfrm>
                    <a:prstGeom prst="rect">
                      <a:avLst/>
                    </a:prstGeom>
                    <a:noFill/>
                    <a:ln>
                      <a:noFill/>
                    </a:ln>
                  </pic:spPr>
                </pic:pic>
              </a:graphicData>
            </a:graphic>
          </wp:inline>
        </w:drawing>
      </w:r>
      <w:r w:rsidR="00FD5B9D" w:rsidRPr="00FD5B9D">
        <w:rPr>
          <w:noProof/>
        </w:rPr>
        <w:drawing>
          <wp:inline distT="0" distB="0" distL="0" distR="0" wp14:anchorId="7B93E9ED" wp14:editId="7857B057">
            <wp:extent cx="3018032" cy="164380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78926" cy="1731439"/>
                    </a:xfrm>
                    <a:prstGeom prst="rect">
                      <a:avLst/>
                    </a:prstGeom>
                    <a:noFill/>
                    <a:ln>
                      <a:noFill/>
                    </a:ln>
                  </pic:spPr>
                </pic:pic>
              </a:graphicData>
            </a:graphic>
          </wp:inline>
        </w:drawing>
      </w:r>
    </w:p>
    <w:p w14:paraId="67CAEDAE" w14:textId="6F258B35" w:rsidR="00391C8A" w:rsidRPr="00FC3B8A" w:rsidRDefault="00FC3B8A" w:rsidP="00FC3B8A">
      <w:pPr>
        <w:jc w:val="center"/>
        <w:rPr>
          <w:rFonts w:cstheme="minorHAnsi"/>
          <w:b/>
          <w:bCs/>
          <w:u w:val="single"/>
          <w:lang w:eastAsia="ja-JP"/>
        </w:rPr>
      </w:pPr>
      <w:r>
        <w:rPr>
          <w:rFonts w:cstheme="minorHAnsi"/>
          <w:b/>
          <w:bCs/>
          <w:u w:val="single"/>
          <w:lang w:eastAsia="ja-JP"/>
        </w:rPr>
        <w:t xml:space="preserve">Figure </w:t>
      </w:r>
      <w:r w:rsidR="0012264A">
        <w:rPr>
          <w:rFonts w:cstheme="minorHAnsi"/>
          <w:b/>
          <w:bCs/>
          <w:u w:val="single"/>
          <w:lang w:eastAsia="ja-JP"/>
        </w:rPr>
        <w:t>4</w:t>
      </w:r>
      <w:r>
        <w:rPr>
          <w:rFonts w:cstheme="minorHAnsi"/>
          <w:b/>
          <w:bCs/>
          <w:u w:val="single"/>
          <w:lang w:eastAsia="ja-JP"/>
        </w:rPr>
        <w:t xml:space="preserve"> </w:t>
      </w:r>
      <w:r w:rsidR="00F539A7">
        <w:rPr>
          <w:rFonts w:cstheme="minorHAnsi"/>
          <w:b/>
          <w:bCs/>
          <w:u w:val="single"/>
          <w:lang w:eastAsia="ja-JP"/>
        </w:rPr>
        <w:t>–</w:t>
      </w:r>
      <w:r>
        <w:rPr>
          <w:rFonts w:cstheme="minorHAnsi"/>
          <w:b/>
          <w:bCs/>
          <w:u w:val="single"/>
          <w:lang w:eastAsia="ja-JP"/>
        </w:rPr>
        <w:t xml:space="preserve"> </w:t>
      </w:r>
      <w:r w:rsidR="00F539A7">
        <w:rPr>
          <w:rFonts w:cstheme="minorHAnsi"/>
          <w:b/>
          <w:bCs/>
          <w:u w:val="single"/>
          <w:lang w:eastAsia="ja-JP"/>
        </w:rPr>
        <w:t>Throughput vs. power savings trade-off for NR power savings techniques</w:t>
      </w:r>
    </w:p>
    <w:p w14:paraId="3C267F03" w14:textId="77777777" w:rsidR="0053241E" w:rsidRDefault="0053241E" w:rsidP="0053241E">
      <w:pPr>
        <w:jc w:val="both"/>
        <w:rPr>
          <w:rFonts w:cstheme="minorHAnsi"/>
          <w:lang w:eastAsia="ja-JP"/>
        </w:rPr>
      </w:pPr>
    </w:p>
    <w:p w14:paraId="28A80DD3" w14:textId="32FA01DE" w:rsidR="0053241E" w:rsidRDefault="0053241E" w:rsidP="0053241E">
      <w:pPr>
        <w:jc w:val="both"/>
        <w:rPr>
          <w:rFonts w:cstheme="minorHAnsi"/>
          <w:lang w:eastAsia="ja-JP"/>
        </w:rPr>
      </w:pPr>
      <w:r>
        <w:rPr>
          <w:rFonts w:cstheme="minorHAnsi"/>
          <w:lang w:eastAsia="ja-JP"/>
        </w:rPr>
        <w:t>The simulation results are summarized in Figure 1 above. For the evaluations, FTP3 traffic is considered with packet size of 0.5MB and 200ms of mean packet inter-arrival time, i.e., according to TS 38.840. Simulations are conducted for different methods which the parameters are set below:</w:t>
      </w:r>
    </w:p>
    <w:p w14:paraId="5F64905A" w14:textId="77777777" w:rsidR="0053241E" w:rsidRDefault="0053241E" w:rsidP="0053241E">
      <w:pPr>
        <w:jc w:val="both"/>
        <w:rPr>
          <w:rFonts w:cstheme="minorHAnsi"/>
          <w:lang w:eastAsia="ja-JP"/>
        </w:rPr>
      </w:pPr>
    </w:p>
    <w:tbl>
      <w:tblPr>
        <w:tblStyle w:val="TableGrid"/>
        <w:tblW w:w="9493" w:type="dxa"/>
        <w:jc w:val="center"/>
        <w:tblLayout w:type="fixed"/>
        <w:tblLook w:val="04A0" w:firstRow="1" w:lastRow="0" w:firstColumn="1" w:lastColumn="0" w:noHBand="0" w:noVBand="1"/>
      </w:tblPr>
      <w:tblGrid>
        <w:gridCol w:w="562"/>
        <w:gridCol w:w="3544"/>
        <w:gridCol w:w="5387"/>
      </w:tblGrid>
      <w:tr w:rsidR="0053241E" w:rsidRPr="00681FB4" w14:paraId="0534A40B" w14:textId="77777777" w:rsidTr="003C6905">
        <w:trPr>
          <w:trHeight w:val="483"/>
          <w:jc w:val="center"/>
        </w:trPr>
        <w:tc>
          <w:tcPr>
            <w:tcW w:w="562" w:type="dxa"/>
            <w:shd w:val="clear" w:color="auto" w:fill="D9E2F3" w:themeFill="accent1" w:themeFillTint="33"/>
            <w:vAlign w:val="center"/>
          </w:tcPr>
          <w:p w14:paraId="3002AC4E" w14:textId="65412EB1" w:rsidR="0053241E" w:rsidRPr="00681FB4" w:rsidRDefault="0053241E" w:rsidP="003C6905">
            <w:pPr>
              <w:spacing w:after="0"/>
              <w:jc w:val="center"/>
              <w:rPr>
                <w:rFonts w:cstheme="minorHAnsi"/>
                <w:sz w:val="18"/>
                <w:szCs w:val="18"/>
              </w:rPr>
            </w:pPr>
          </w:p>
        </w:tc>
        <w:tc>
          <w:tcPr>
            <w:tcW w:w="3544" w:type="dxa"/>
            <w:shd w:val="clear" w:color="auto" w:fill="D9E2F3" w:themeFill="accent1" w:themeFillTint="33"/>
            <w:vAlign w:val="center"/>
          </w:tcPr>
          <w:p w14:paraId="7198FD7B" w14:textId="2BE36D02" w:rsidR="0053241E" w:rsidRPr="00681FB4" w:rsidRDefault="0053241E" w:rsidP="0053241E">
            <w:pPr>
              <w:spacing w:after="0"/>
              <w:jc w:val="center"/>
              <w:rPr>
                <w:rFonts w:cstheme="minorHAnsi"/>
                <w:sz w:val="18"/>
                <w:szCs w:val="18"/>
              </w:rPr>
            </w:pPr>
            <w:r w:rsidRPr="00681FB4">
              <w:rPr>
                <w:rFonts w:cstheme="minorHAnsi"/>
                <w:sz w:val="18"/>
                <w:szCs w:val="18"/>
              </w:rPr>
              <w:t>Method</w:t>
            </w:r>
          </w:p>
        </w:tc>
        <w:tc>
          <w:tcPr>
            <w:tcW w:w="5387" w:type="dxa"/>
            <w:shd w:val="clear" w:color="auto" w:fill="D9E2F3" w:themeFill="accent1" w:themeFillTint="33"/>
            <w:vAlign w:val="center"/>
          </w:tcPr>
          <w:p w14:paraId="15414D06" w14:textId="0DBE127B" w:rsidR="0053241E" w:rsidRPr="00681FB4" w:rsidRDefault="0053241E" w:rsidP="0053241E">
            <w:pPr>
              <w:spacing w:after="0"/>
              <w:jc w:val="center"/>
              <w:rPr>
                <w:rFonts w:cstheme="minorHAnsi"/>
                <w:sz w:val="18"/>
                <w:szCs w:val="18"/>
              </w:rPr>
            </w:pPr>
            <w:r>
              <w:rPr>
                <w:rFonts w:cstheme="minorHAnsi"/>
                <w:sz w:val="18"/>
                <w:szCs w:val="18"/>
              </w:rPr>
              <w:t>Details</w:t>
            </w:r>
          </w:p>
        </w:tc>
      </w:tr>
      <w:tr w:rsidR="0053241E" w:rsidRPr="00681FB4" w14:paraId="7204CF75" w14:textId="77777777" w:rsidTr="003C6905">
        <w:trPr>
          <w:trHeight w:val="340"/>
          <w:jc w:val="center"/>
        </w:trPr>
        <w:tc>
          <w:tcPr>
            <w:tcW w:w="562" w:type="dxa"/>
            <w:tcBorders>
              <w:bottom w:val="single" w:sz="4" w:space="0" w:color="auto"/>
            </w:tcBorders>
            <w:vAlign w:val="center"/>
          </w:tcPr>
          <w:p w14:paraId="4F85EAB3" w14:textId="77777777" w:rsidR="0053241E" w:rsidRPr="00681FB4" w:rsidRDefault="0053241E" w:rsidP="003C6905">
            <w:pPr>
              <w:spacing w:after="0"/>
              <w:jc w:val="center"/>
              <w:rPr>
                <w:rFonts w:cstheme="minorHAnsi"/>
                <w:sz w:val="18"/>
                <w:szCs w:val="18"/>
              </w:rPr>
            </w:pPr>
            <w:r>
              <w:rPr>
                <w:rFonts w:cstheme="minorHAnsi"/>
                <w:sz w:val="18"/>
                <w:szCs w:val="18"/>
              </w:rPr>
              <w:t>1</w:t>
            </w:r>
          </w:p>
        </w:tc>
        <w:tc>
          <w:tcPr>
            <w:tcW w:w="3544" w:type="dxa"/>
            <w:tcBorders>
              <w:bottom w:val="single" w:sz="4" w:space="0" w:color="auto"/>
            </w:tcBorders>
            <w:vAlign w:val="center"/>
          </w:tcPr>
          <w:p w14:paraId="5F89B16A" w14:textId="77777777" w:rsidR="0053241E" w:rsidRPr="00681FB4" w:rsidRDefault="0053241E" w:rsidP="0053241E">
            <w:pPr>
              <w:spacing w:after="0"/>
              <w:jc w:val="center"/>
              <w:rPr>
                <w:rFonts w:cstheme="minorHAnsi"/>
                <w:sz w:val="18"/>
                <w:szCs w:val="18"/>
              </w:rPr>
            </w:pPr>
            <w:r w:rsidRPr="00681FB4">
              <w:rPr>
                <w:rFonts w:cstheme="minorHAnsi"/>
                <w:sz w:val="18"/>
                <w:szCs w:val="18"/>
              </w:rPr>
              <w:t>No DRX (always active)</w:t>
            </w:r>
          </w:p>
        </w:tc>
        <w:tc>
          <w:tcPr>
            <w:tcW w:w="5387" w:type="dxa"/>
            <w:vAlign w:val="center"/>
          </w:tcPr>
          <w:p w14:paraId="406807EC" w14:textId="77777777" w:rsidR="0053241E" w:rsidRPr="00681FB4" w:rsidRDefault="0053241E" w:rsidP="0053241E">
            <w:pPr>
              <w:spacing w:after="0"/>
              <w:rPr>
                <w:rFonts w:cstheme="minorHAnsi"/>
                <w:sz w:val="18"/>
                <w:szCs w:val="18"/>
              </w:rPr>
            </w:pPr>
            <w:r w:rsidRPr="00681FB4">
              <w:rPr>
                <w:rFonts w:cstheme="minorHAnsi"/>
                <w:sz w:val="18"/>
                <w:szCs w:val="18"/>
              </w:rPr>
              <w:t>The UE always on to be ready to receive PDCCH</w:t>
            </w:r>
            <w:r>
              <w:rPr>
                <w:rFonts w:cstheme="minorHAnsi"/>
                <w:sz w:val="18"/>
                <w:szCs w:val="18"/>
              </w:rPr>
              <w:t xml:space="preserve"> and/or PDSCH</w:t>
            </w:r>
          </w:p>
        </w:tc>
      </w:tr>
      <w:tr w:rsidR="0053241E" w:rsidRPr="00681FB4" w14:paraId="54FDD4F5" w14:textId="77777777" w:rsidTr="003C6905">
        <w:trPr>
          <w:trHeight w:val="340"/>
          <w:jc w:val="center"/>
        </w:trPr>
        <w:tc>
          <w:tcPr>
            <w:tcW w:w="562" w:type="dxa"/>
            <w:tcBorders>
              <w:top w:val="single" w:sz="4" w:space="0" w:color="auto"/>
              <w:bottom w:val="single" w:sz="4" w:space="0" w:color="auto"/>
            </w:tcBorders>
            <w:vAlign w:val="center"/>
          </w:tcPr>
          <w:p w14:paraId="3D97BCD5" w14:textId="77777777" w:rsidR="0053241E" w:rsidRPr="00681FB4" w:rsidRDefault="0053241E" w:rsidP="003C6905">
            <w:pPr>
              <w:spacing w:after="0"/>
              <w:jc w:val="center"/>
              <w:rPr>
                <w:rFonts w:cstheme="minorHAnsi"/>
                <w:sz w:val="18"/>
                <w:szCs w:val="18"/>
              </w:rPr>
            </w:pPr>
            <w:r>
              <w:rPr>
                <w:rFonts w:cstheme="minorHAnsi"/>
                <w:sz w:val="18"/>
                <w:szCs w:val="18"/>
              </w:rPr>
              <w:t>2</w:t>
            </w:r>
          </w:p>
        </w:tc>
        <w:tc>
          <w:tcPr>
            <w:tcW w:w="3544" w:type="dxa"/>
            <w:tcBorders>
              <w:top w:val="single" w:sz="4" w:space="0" w:color="auto"/>
              <w:bottom w:val="single" w:sz="4" w:space="0" w:color="auto"/>
            </w:tcBorders>
            <w:vAlign w:val="center"/>
          </w:tcPr>
          <w:p w14:paraId="0133FEA4" w14:textId="77777777" w:rsidR="0053241E" w:rsidRPr="00681FB4" w:rsidRDefault="0053241E" w:rsidP="0053241E">
            <w:pPr>
              <w:spacing w:after="0"/>
              <w:jc w:val="center"/>
              <w:rPr>
                <w:rFonts w:cstheme="minorHAnsi"/>
                <w:sz w:val="18"/>
                <w:szCs w:val="18"/>
              </w:rPr>
            </w:pPr>
            <w:r w:rsidRPr="00681FB4">
              <w:rPr>
                <w:rFonts w:cstheme="minorHAnsi"/>
                <w:sz w:val="18"/>
                <w:szCs w:val="18"/>
              </w:rPr>
              <w:t>Long-DRX only</w:t>
            </w:r>
          </w:p>
        </w:tc>
        <w:tc>
          <w:tcPr>
            <w:tcW w:w="5387" w:type="dxa"/>
            <w:vAlign w:val="center"/>
          </w:tcPr>
          <w:p w14:paraId="42BC8317" w14:textId="77777777" w:rsidR="0053241E" w:rsidRPr="00681FB4" w:rsidRDefault="0053241E" w:rsidP="0053241E">
            <w:pPr>
              <w:spacing w:after="0"/>
              <w:rPr>
                <w:rFonts w:cstheme="minorHAnsi"/>
                <w:sz w:val="18"/>
                <w:szCs w:val="18"/>
              </w:rPr>
            </w:pPr>
            <w:r w:rsidRPr="00681FB4">
              <w:rPr>
                <w:rFonts w:cstheme="minorHAnsi"/>
                <w:sz w:val="18"/>
                <w:szCs w:val="18"/>
              </w:rPr>
              <w:t>[160ms; 100ms; 8ms]</w:t>
            </w:r>
          </w:p>
        </w:tc>
      </w:tr>
      <w:tr w:rsidR="0053241E" w:rsidRPr="00681FB4" w14:paraId="0DE83778" w14:textId="77777777" w:rsidTr="003C6905">
        <w:trPr>
          <w:trHeight w:val="340"/>
          <w:jc w:val="center"/>
        </w:trPr>
        <w:tc>
          <w:tcPr>
            <w:tcW w:w="562" w:type="dxa"/>
            <w:tcBorders>
              <w:top w:val="single" w:sz="4" w:space="0" w:color="auto"/>
              <w:bottom w:val="single" w:sz="4" w:space="0" w:color="auto"/>
            </w:tcBorders>
            <w:vAlign w:val="center"/>
          </w:tcPr>
          <w:p w14:paraId="28DFAAE0" w14:textId="77777777" w:rsidR="0053241E" w:rsidRDefault="0053241E" w:rsidP="003C6905">
            <w:pPr>
              <w:spacing w:after="0"/>
              <w:jc w:val="center"/>
              <w:rPr>
                <w:rFonts w:cstheme="minorHAnsi"/>
                <w:sz w:val="18"/>
                <w:szCs w:val="18"/>
              </w:rPr>
            </w:pPr>
            <w:r>
              <w:rPr>
                <w:rFonts w:cstheme="minorHAnsi"/>
                <w:sz w:val="18"/>
                <w:szCs w:val="18"/>
              </w:rPr>
              <w:t>3</w:t>
            </w:r>
          </w:p>
        </w:tc>
        <w:tc>
          <w:tcPr>
            <w:tcW w:w="3544" w:type="dxa"/>
            <w:tcBorders>
              <w:top w:val="single" w:sz="4" w:space="0" w:color="auto"/>
              <w:bottom w:val="single" w:sz="4" w:space="0" w:color="auto"/>
            </w:tcBorders>
            <w:vAlign w:val="center"/>
          </w:tcPr>
          <w:p w14:paraId="27AB0E1F" w14:textId="77777777" w:rsidR="0053241E" w:rsidRPr="00681FB4" w:rsidRDefault="0053241E" w:rsidP="0053241E">
            <w:pPr>
              <w:spacing w:after="0"/>
              <w:jc w:val="center"/>
              <w:rPr>
                <w:rFonts w:cstheme="minorHAnsi"/>
                <w:sz w:val="18"/>
                <w:szCs w:val="18"/>
              </w:rPr>
            </w:pPr>
            <w:r>
              <w:rPr>
                <w:rFonts w:cstheme="minorHAnsi"/>
                <w:sz w:val="18"/>
                <w:szCs w:val="18"/>
              </w:rPr>
              <w:t>Long-DRX + SS-switching</w:t>
            </w:r>
          </w:p>
        </w:tc>
        <w:tc>
          <w:tcPr>
            <w:tcW w:w="5387" w:type="dxa"/>
            <w:vAlign w:val="center"/>
          </w:tcPr>
          <w:p w14:paraId="68497E52" w14:textId="77777777" w:rsidR="0053241E" w:rsidRDefault="0053241E" w:rsidP="0053241E">
            <w:pPr>
              <w:spacing w:after="0"/>
              <w:rPr>
                <w:rFonts w:cstheme="minorHAnsi"/>
                <w:sz w:val="18"/>
                <w:szCs w:val="18"/>
              </w:rPr>
            </w:pPr>
            <w:r w:rsidRPr="00681FB4">
              <w:rPr>
                <w:rFonts w:cstheme="minorHAnsi"/>
                <w:sz w:val="18"/>
                <w:szCs w:val="18"/>
              </w:rPr>
              <w:t>Long-DRX [160ms; 8ms]; IAT [</w:t>
            </w:r>
            <w:r>
              <w:rPr>
                <w:rFonts w:cstheme="minorHAnsi"/>
                <w:sz w:val="18"/>
                <w:szCs w:val="18"/>
              </w:rPr>
              <w:t>10</w:t>
            </w:r>
            <w:r w:rsidRPr="00681FB4">
              <w:rPr>
                <w:rFonts w:cstheme="minorHAnsi"/>
                <w:sz w:val="18"/>
                <w:szCs w:val="18"/>
              </w:rPr>
              <w:t>0ms]</w:t>
            </w:r>
            <w:r>
              <w:rPr>
                <w:rFonts w:cstheme="minorHAnsi"/>
                <w:sz w:val="18"/>
                <w:szCs w:val="18"/>
              </w:rPr>
              <w:t>;</w:t>
            </w:r>
          </w:p>
          <w:p w14:paraId="667FFF6E" w14:textId="77777777" w:rsidR="0053241E" w:rsidRDefault="0053241E" w:rsidP="0053241E">
            <w:pPr>
              <w:spacing w:after="0"/>
              <w:rPr>
                <w:rFonts w:cstheme="minorHAnsi"/>
                <w:sz w:val="18"/>
                <w:szCs w:val="18"/>
              </w:rPr>
            </w:pPr>
            <w:r>
              <w:rPr>
                <w:rFonts w:cstheme="minorHAnsi"/>
                <w:sz w:val="18"/>
                <w:szCs w:val="18"/>
              </w:rPr>
              <w:t>Once the UE receive PDSCH, the UE monitors PDCCH in every slot.</w:t>
            </w:r>
          </w:p>
          <w:p w14:paraId="57771186" w14:textId="77777777" w:rsidR="0053241E" w:rsidRPr="00681FB4" w:rsidRDefault="0053241E" w:rsidP="0053241E">
            <w:pPr>
              <w:spacing w:after="0"/>
              <w:rPr>
                <w:rFonts w:cstheme="minorHAnsi"/>
                <w:sz w:val="18"/>
                <w:szCs w:val="18"/>
              </w:rPr>
            </w:pPr>
            <w:r>
              <w:rPr>
                <w:rFonts w:cstheme="minorHAnsi"/>
                <w:sz w:val="18"/>
                <w:szCs w:val="18"/>
              </w:rPr>
              <w:t>If there are no PDSCH for 20ms, the UE monitors PDCCH with SS duration of 8ms within 20ms periodicity</w:t>
            </w:r>
          </w:p>
        </w:tc>
      </w:tr>
      <w:tr w:rsidR="0053241E" w:rsidRPr="00681FB4" w14:paraId="315F15FE" w14:textId="77777777" w:rsidTr="003C6905">
        <w:trPr>
          <w:trHeight w:val="340"/>
          <w:jc w:val="center"/>
        </w:trPr>
        <w:tc>
          <w:tcPr>
            <w:tcW w:w="562" w:type="dxa"/>
            <w:tcBorders>
              <w:top w:val="single" w:sz="4" w:space="0" w:color="auto"/>
              <w:bottom w:val="single" w:sz="4" w:space="0" w:color="auto"/>
            </w:tcBorders>
            <w:vAlign w:val="center"/>
          </w:tcPr>
          <w:p w14:paraId="20A4BEC0" w14:textId="77777777" w:rsidR="0053241E" w:rsidRPr="00681FB4" w:rsidRDefault="0053241E" w:rsidP="003C6905">
            <w:pPr>
              <w:spacing w:after="0"/>
              <w:jc w:val="center"/>
              <w:rPr>
                <w:rFonts w:cstheme="minorHAnsi"/>
                <w:sz w:val="18"/>
                <w:szCs w:val="18"/>
              </w:rPr>
            </w:pPr>
            <w:r>
              <w:rPr>
                <w:rFonts w:cstheme="minorHAnsi"/>
                <w:sz w:val="18"/>
                <w:szCs w:val="18"/>
              </w:rPr>
              <w:t>4</w:t>
            </w:r>
          </w:p>
        </w:tc>
        <w:tc>
          <w:tcPr>
            <w:tcW w:w="3544" w:type="dxa"/>
            <w:tcBorders>
              <w:top w:val="single" w:sz="4" w:space="0" w:color="auto"/>
              <w:bottom w:val="single" w:sz="4" w:space="0" w:color="auto"/>
            </w:tcBorders>
            <w:vAlign w:val="center"/>
          </w:tcPr>
          <w:p w14:paraId="6B36A284" w14:textId="77777777" w:rsidR="0053241E" w:rsidRPr="00681FB4" w:rsidRDefault="0053241E" w:rsidP="0053241E">
            <w:pPr>
              <w:spacing w:after="0"/>
              <w:jc w:val="center"/>
              <w:rPr>
                <w:rFonts w:cstheme="minorHAnsi"/>
                <w:sz w:val="18"/>
                <w:szCs w:val="18"/>
              </w:rPr>
            </w:pPr>
            <w:r w:rsidRPr="00681FB4">
              <w:rPr>
                <w:rFonts w:cstheme="minorHAnsi"/>
                <w:sz w:val="18"/>
                <w:szCs w:val="18"/>
              </w:rPr>
              <w:t>Long</w:t>
            </w:r>
            <w:r>
              <w:rPr>
                <w:rFonts w:cstheme="minorHAnsi"/>
                <w:sz w:val="18"/>
                <w:szCs w:val="18"/>
              </w:rPr>
              <w:t xml:space="preserve"> &amp; </w:t>
            </w:r>
            <w:r w:rsidRPr="00681FB4">
              <w:rPr>
                <w:rFonts w:cstheme="minorHAnsi"/>
                <w:sz w:val="18"/>
                <w:szCs w:val="18"/>
              </w:rPr>
              <w:t xml:space="preserve">short-DRX </w:t>
            </w:r>
            <w:r>
              <w:rPr>
                <w:rFonts w:cstheme="minorHAnsi"/>
                <w:sz w:val="18"/>
                <w:szCs w:val="18"/>
              </w:rPr>
              <w:t>[8ms on-duration]</w:t>
            </w:r>
          </w:p>
        </w:tc>
        <w:tc>
          <w:tcPr>
            <w:tcW w:w="5387" w:type="dxa"/>
            <w:vAlign w:val="center"/>
          </w:tcPr>
          <w:p w14:paraId="2A0588D5" w14:textId="77777777" w:rsidR="0053241E" w:rsidRPr="00681FB4" w:rsidRDefault="0053241E" w:rsidP="0053241E">
            <w:pPr>
              <w:spacing w:after="0"/>
              <w:rPr>
                <w:rFonts w:cstheme="minorHAnsi"/>
                <w:sz w:val="18"/>
                <w:szCs w:val="18"/>
              </w:rPr>
            </w:pPr>
            <w:r w:rsidRPr="00681FB4">
              <w:rPr>
                <w:rFonts w:cstheme="minorHAnsi"/>
                <w:sz w:val="18"/>
                <w:szCs w:val="18"/>
              </w:rPr>
              <w:t>Long-DRX [160ms; 8ms]; Short-DRX [20ms; 4 times; 8ms]; IAT [20ms]</w:t>
            </w:r>
          </w:p>
        </w:tc>
      </w:tr>
      <w:tr w:rsidR="0053241E" w:rsidRPr="00681FB4" w14:paraId="65D342D5" w14:textId="77777777" w:rsidTr="003C6905">
        <w:trPr>
          <w:trHeight w:val="340"/>
          <w:jc w:val="center"/>
        </w:trPr>
        <w:tc>
          <w:tcPr>
            <w:tcW w:w="562" w:type="dxa"/>
            <w:tcBorders>
              <w:top w:val="single" w:sz="4" w:space="0" w:color="auto"/>
              <w:bottom w:val="single" w:sz="4" w:space="0" w:color="auto"/>
            </w:tcBorders>
            <w:vAlign w:val="center"/>
          </w:tcPr>
          <w:p w14:paraId="27DB771C" w14:textId="77777777" w:rsidR="0053241E" w:rsidRPr="00681FB4" w:rsidRDefault="0053241E" w:rsidP="003C6905">
            <w:pPr>
              <w:spacing w:after="0"/>
              <w:jc w:val="center"/>
              <w:rPr>
                <w:rFonts w:cstheme="minorHAnsi"/>
                <w:sz w:val="18"/>
                <w:szCs w:val="18"/>
              </w:rPr>
            </w:pPr>
            <w:r>
              <w:rPr>
                <w:rFonts w:cstheme="minorHAnsi"/>
                <w:sz w:val="18"/>
                <w:szCs w:val="18"/>
              </w:rPr>
              <w:t>5</w:t>
            </w:r>
          </w:p>
        </w:tc>
        <w:tc>
          <w:tcPr>
            <w:tcW w:w="3544" w:type="dxa"/>
            <w:tcBorders>
              <w:top w:val="single" w:sz="4" w:space="0" w:color="auto"/>
              <w:bottom w:val="single" w:sz="4" w:space="0" w:color="auto"/>
            </w:tcBorders>
            <w:vAlign w:val="center"/>
          </w:tcPr>
          <w:p w14:paraId="29752BBD" w14:textId="77777777" w:rsidR="0053241E" w:rsidRPr="00681FB4" w:rsidRDefault="0053241E" w:rsidP="0053241E">
            <w:pPr>
              <w:spacing w:after="0"/>
              <w:jc w:val="center"/>
              <w:rPr>
                <w:rFonts w:cstheme="minorHAnsi"/>
                <w:sz w:val="18"/>
                <w:szCs w:val="18"/>
              </w:rPr>
            </w:pPr>
            <w:r w:rsidRPr="00681FB4">
              <w:rPr>
                <w:rFonts w:cstheme="minorHAnsi"/>
                <w:sz w:val="18"/>
                <w:szCs w:val="18"/>
              </w:rPr>
              <w:t>Long</w:t>
            </w:r>
            <w:r>
              <w:rPr>
                <w:rFonts w:cstheme="minorHAnsi"/>
                <w:sz w:val="18"/>
                <w:szCs w:val="18"/>
              </w:rPr>
              <w:t xml:space="preserve"> &amp; </w:t>
            </w:r>
            <w:r w:rsidRPr="00681FB4">
              <w:rPr>
                <w:rFonts w:cstheme="minorHAnsi"/>
                <w:sz w:val="18"/>
                <w:szCs w:val="18"/>
              </w:rPr>
              <w:t>short-DRX + SS-switching</w:t>
            </w:r>
          </w:p>
        </w:tc>
        <w:tc>
          <w:tcPr>
            <w:tcW w:w="5387" w:type="dxa"/>
            <w:vAlign w:val="center"/>
          </w:tcPr>
          <w:p w14:paraId="0F1BBED7" w14:textId="77777777" w:rsidR="0053241E" w:rsidRDefault="0053241E" w:rsidP="0053241E">
            <w:pPr>
              <w:spacing w:after="0"/>
              <w:rPr>
                <w:rFonts w:cstheme="minorHAnsi"/>
                <w:sz w:val="18"/>
                <w:szCs w:val="18"/>
              </w:rPr>
            </w:pPr>
            <w:r w:rsidRPr="00681FB4">
              <w:rPr>
                <w:rFonts w:cstheme="minorHAnsi"/>
                <w:sz w:val="18"/>
                <w:szCs w:val="18"/>
              </w:rPr>
              <w:t>Long-DRX [160ms; 8ms]; Short-DRX [20ms; 4 times; 8ms]; IAT [20ms]</w:t>
            </w:r>
            <w:r>
              <w:rPr>
                <w:rFonts w:cstheme="minorHAnsi"/>
                <w:sz w:val="18"/>
                <w:szCs w:val="18"/>
              </w:rPr>
              <w:t>;</w:t>
            </w:r>
          </w:p>
          <w:p w14:paraId="3674F507" w14:textId="77777777" w:rsidR="0053241E" w:rsidRDefault="0053241E" w:rsidP="0053241E">
            <w:pPr>
              <w:spacing w:after="0"/>
              <w:rPr>
                <w:rFonts w:cstheme="minorHAnsi"/>
                <w:sz w:val="18"/>
                <w:szCs w:val="18"/>
              </w:rPr>
            </w:pPr>
            <w:r>
              <w:rPr>
                <w:rFonts w:cstheme="minorHAnsi"/>
                <w:sz w:val="18"/>
                <w:szCs w:val="18"/>
              </w:rPr>
              <w:t>Once the UE receive PDSCH, the UE monitors PDCCH in every slot.</w:t>
            </w:r>
          </w:p>
          <w:p w14:paraId="3FE8ECDA" w14:textId="10A935FD" w:rsidR="0053241E" w:rsidRPr="00681FB4" w:rsidRDefault="0053241E" w:rsidP="0053241E">
            <w:pPr>
              <w:spacing w:after="0"/>
              <w:rPr>
                <w:rFonts w:cstheme="minorHAnsi"/>
                <w:sz w:val="18"/>
                <w:szCs w:val="18"/>
              </w:rPr>
            </w:pPr>
            <w:r>
              <w:rPr>
                <w:rFonts w:cstheme="minorHAnsi"/>
                <w:sz w:val="18"/>
                <w:szCs w:val="18"/>
              </w:rPr>
              <w:t>If there are no PDSCH for 4ms, the UE monitors PDCCH with SS duration of 2ms within 8ms periodicity</w:t>
            </w:r>
          </w:p>
        </w:tc>
      </w:tr>
      <w:tr w:rsidR="0053241E" w:rsidRPr="00681FB4" w14:paraId="5DAE16C5" w14:textId="77777777" w:rsidTr="003C6905">
        <w:trPr>
          <w:trHeight w:val="340"/>
          <w:jc w:val="center"/>
        </w:trPr>
        <w:tc>
          <w:tcPr>
            <w:tcW w:w="562" w:type="dxa"/>
            <w:tcBorders>
              <w:top w:val="single" w:sz="4" w:space="0" w:color="auto"/>
              <w:bottom w:val="single" w:sz="4" w:space="0" w:color="auto"/>
            </w:tcBorders>
            <w:vAlign w:val="center"/>
          </w:tcPr>
          <w:p w14:paraId="74B7C4D6" w14:textId="77777777" w:rsidR="0053241E" w:rsidRPr="00681FB4" w:rsidRDefault="0053241E" w:rsidP="003C6905">
            <w:pPr>
              <w:spacing w:after="0"/>
              <w:jc w:val="center"/>
              <w:rPr>
                <w:rFonts w:cstheme="minorHAnsi"/>
                <w:sz w:val="18"/>
                <w:szCs w:val="18"/>
              </w:rPr>
            </w:pPr>
            <w:r>
              <w:rPr>
                <w:rFonts w:cstheme="minorHAnsi"/>
                <w:sz w:val="18"/>
                <w:szCs w:val="18"/>
              </w:rPr>
              <w:t>6</w:t>
            </w:r>
          </w:p>
        </w:tc>
        <w:tc>
          <w:tcPr>
            <w:tcW w:w="3544" w:type="dxa"/>
            <w:tcBorders>
              <w:top w:val="single" w:sz="4" w:space="0" w:color="auto"/>
              <w:bottom w:val="single" w:sz="4" w:space="0" w:color="auto"/>
            </w:tcBorders>
            <w:vAlign w:val="center"/>
          </w:tcPr>
          <w:p w14:paraId="49072F51" w14:textId="77777777" w:rsidR="0053241E" w:rsidRPr="00681FB4" w:rsidRDefault="0053241E" w:rsidP="0053241E">
            <w:pPr>
              <w:spacing w:after="0"/>
              <w:jc w:val="center"/>
              <w:rPr>
                <w:rFonts w:cstheme="minorHAnsi"/>
                <w:sz w:val="18"/>
                <w:szCs w:val="18"/>
              </w:rPr>
            </w:pPr>
            <w:r w:rsidRPr="00681FB4">
              <w:rPr>
                <w:rFonts w:cstheme="minorHAnsi"/>
                <w:sz w:val="18"/>
                <w:szCs w:val="18"/>
              </w:rPr>
              <w:t>Long</w:t>
            </w:r>
            <w:r>
              <w:rPr>
                <w:rFonts w:cstheme="minorHAnsi"/>
                <w:sz w:val="18"/>
                <w:szCs w:val="18"/>
              </w:rPr>
              <w:t xml:space="preserve"> &amp; </w:t>
            </w:r>
            <w:r w:rsidRPr="00681FB4">
              <w:rPr>
                <w:rFonts w:cstheme="minorHAnsi"/>
                <w:sz w:val="18"/>
                <w:szCs w:val="18"/>
              </w:rPr>
              <w:t>short-DRX</w:t>
            </w:r>
            <w:r>
              <w:rPr>
                <w:rFonts w:cstheme="minorHAnsi"/>
                <w:sz w:val="18"/>
                <w:szCs w:val="18"/>
              </w:rPr>
              <w:t xml:space="preserve"> [2ms on-duration]</w:t>
            </w:r>
          </w:p>
        </w:tc>
        <w:tc>
          <w:tcPr>
            <w:tcW w:w="5387" w:type="dxa"/>
            <w:vAlign w:val="center"/>
          </w:tcPr>
          <w:p w14:paraId="33AF0DB8" w14:textId="77777777" w:rsidR="0053241E" w:rsidRPr="00681FB4" w:rsidRDefault="0053241E" w:rsidP="0053241E">
            <w:pPr>
              <w:spacing w:after="0"/>
              <w:rPr>
                <w:rFonts w:cstheme="minorHAnsi"/>
                <w:sz w:val="18"/>
                <w:szCs w:val="18"/>
              </w:rPr>
            </w:pPr>
            <w:r w:rsidRPr="00681FB4">
              <w:rPr>
                <w:rFonts w:cstheme="minorHAnsi"/>
                <w:sz w:val="18"/>
                <w:szCs w:val="18"/>
              </w:rPr>
              <w:t xml:space="preserve">Long-DRX [160ms; </w:t>
            </w:r>
            <w:r>
              <w:rPr>
                <w:rFonts w:cstheme="minorHAnsi"/>
                <w:sz w:val="18"/>
                <w:szCs w:val="18"/>
              </w:rPr>
              <w:t>2</w:t>
            </w:r>
            <w:r w:rsidRPr="00681FB4">
              <w:rPr>
                <w:rFonts w:cstheme="minorHAnsi"/>
                <w:sz w:val="18"/>
                <w:szCs w:val="18"/>
              </w:rPr>
              <w:t xml:space="preserve">ms]; Short-DRX [20ms; 4 times; </w:t>
            </w:r>
            <w:r>
              <w:rPr>
                <w:rFonts w:cstheme="minorHAnsi"/>
                <w:sz w:val="18"/>
                <w:szCs w:val="18"/>
              </w:rPr>
              <w:t>2</w:t>
            </w:r>
            <w:r w:rsidRPr="00681FB4">
              <w:rPr>
                <w:rFonts w:cstheme="minorHAnsi"/>
                <w:sz w:val="18"/>
                <w:szCs w:val="18"/>
              </w:rPr>
              <w:t>ms]; IAT [20ms]</w:t>
            </w:r>
          </w:p>
        </w:tc>
      </w:tr>
      <w:tr w:rsidR="0053241E" w:rsidRPr="00681FB4" w14:paraId="7B08D0E0" w14:textId="77777777" w:rsidTr="003C6905">
        <w:trPr>
          <w:trHeight w:val="340"/>
          <w:jc w:val="center"/>
        </w:trPr>
        <w:tc>
          <w:tcPr>
            <w:tcW w:w="562" w:type="dxa"/>
            <w:tcBorders>
              <w:bottom w:val="single" w:sz="4" w:space="0" w:color="auto"/>
            </w:tcBorders>
            <w:vAlign w:val="center"/>
          </w:tcPr>
          <w:p w14:paraId="7AAC75FB" w14:textId="77777777" w:rsidR="0053241E" w:rsidRPr="00681FB4" w:rsidRDefault="0053241E" w:rsidP="003C6905">
            <w:pPr>
              <w:spacing w:after="0"/>
              <w:jc w:val="center"/>
              <w:rPr>
                <w:rFonts w:cstheme="minorHAnsi"/>
                <w:sz w:val="18"/>
                <w:szCs w:val="18"/>
              </w:rPr>
            </w:pPr>
            <w:r>
              <w:rPr>
                <w:rFonts w:cstheme="minorHAnsi"/>
                <w:sz w:val="18"/>
                <w:szCs w:val="18"/>
              </w:rPr>
              <w:t>7</w:t>
            </w:r>
          </w:p>
        </w:tc>
        <w:tc>
          <w:tcPr>
            <w:tcW w:w="3544" w:type="dxa"/>
            <w:tcBorders>
              <w:bottom w:val="single" w:sz="4" w:space="0" w:color="auto"/>
            </w:tcBorders>
            <w:vAlign w:val="center"/>
          </w:tcPr>
          <w:p w14:paraId="45370609" w14:textId="77777777" w:rsidR="0053241E" w:rsidRPr="00681FB4" w:rsidRDefault="0053241E" w:rsidP="0053241E">
            <w:pPr>
              <w:spacing w:after="0"/>
              <w:jc w:val="center"/>
              <w:rPr>
                <w:rFonts w:cstheme="minorHAnsi"/>
                <w:sz w:val="18"/>
                <w:szCs w:val="18"/>
              </w:rPr>
            </w:pPr>
            <w:r w:rsidRPr="00681FB4">
              <w:rPr>
                <w:rFonts w:cstheme="minorHAnsi"/>
                <w:sz w:val="18"/>
                <w:szCs w:val="18"/>
              </w:rPr>
              <w:t>Ideal scheduling case</w:t>
            </w:r>
          </w:p>
        </w:tc>
        <w:tc>
          <w:tcPr>
            <w:tcW w:w="5387" w:type="dxa"/>
            <w:vAlign w:val="center"/>
          </w:tcPr>
          <w:p w14:paraId="6AEF57D1" w14:textId="77777777" w:rsidR="0053241E" w:rsidRPr="00681FB4" w:rsidRDefault="0053241E" w:rsidP="0053241E">
            <w:pPr>
              <w:spacing w:after="0"/>
              <w:rPr>
                <w:rFonts w:cstheme="minorHAnsi"/>
                <w:sz w:val="18"/>
                <w:szCs w:val="18"/>
              </w:rPr>
            </w:pPr>
            <w:r w:rsidRPr="004F023B">
              <w:rPr>
                <w:rFonts w:cstheme="minorHAnsi"/>
                <w:sz w:val="18"/>
                <w:szCs w:val="18"/>
              </w:rPr>
              <w:t>PDCCH monitoring for the UE is always turned off right after end of a data burst and turned on only at the beginning of a data burst</w:t>
            </w:r>
            <w:r>
              <w:rPr>
                <w:rFonts w:cstheme="minorHAnsi"/>
                <w:sz w:val="18"/>
                <w:szCs w:val="18"/>
              </w:rPr>
              <w:t xml:space="preserve"> </w:t>
            </w:r>
            <w:r>
              <w:rPr>
                <w:rFonts w:cstheme="minorHAnsi"/>
                <w:sz w:val="18"/>
                <w:szCs w:val="18"/>
              </w:rPr>
              <w:br/>
              <w:t>(simulated only for reference)</w:t>
            </w:r>
          </w:p>
        </w:tc>
      </w:tr>
    </w:tbl>
    <w:p w14:paraId="6FB85EE1" w14:textId="77777777" w:rsidR="0053241E" w:rsidRDefault="0053241E" w:rsidP="00574888">
      <w:pPr>
        <w:jc w:val="both"/>
        <w:rPr>
          <w:rFonts w:cstheme="minorHAnsi"/>
          <w:lang w:eastAsia="ja-JP"/>
        </w:rPr>
      </w:pPr>
    </w:p>
    <w:p w14:paraId="5421D3AE" w14:textId="77777777" w:rsidR="008102D3" w:rsidRDefault="008102D3" w:rsidP="00574888">
      <w:pPr>
        <w:jc w:val="both"/>
        <w:rPr>
          <w:rFonts w:cstheme="minorHAnsi"/>
          <w:lang w:eastAsia="ja-JP"/>
        </w:rPr>
      </w:pPr>
      <w:r>
        <w:rPr>
          <w:rFonts w:cstheme="minorHAnsi"/>
          <w:lang w:eastAsia="ja-JP"/>
        </w:rPr>
        <w:t>We make the following observations</w:t>
      </w:r>
    </w:p>
    <w:p w14:paraId="0D32A821" w14:textId="77777777" w:rsidR="008102D3" w:rsidRPr="008102D3" w:rsidRDefault="008102D3" w:rsidP="008102D3">
      <w:pPr>
        <w:pStyle w:val="ListParagraph"/>
        <w:numPr>
          <w:ilvl w:val="0"/>
          <w:numId w:val="71"/>
        </w:numPr>
        <w:jc w:val="both"/>
        <w:rPr>
          <w:rFonts w:cstheme="minorHAnsi"/>
          <w:lang w:eastAsia="ja-JP"/>
        </w:rPr>
      </w:pPr>
      <w:r>
        <w:rPr>
          <w:rFonts w:cstheme="minorHAnsi"/>
          <w:lang w:val="en-US" w:eastAsia="ja-JP"/>
        </w:rPr>
        <w:t>Largest fraction of achievable UE power savings gains in active time are obtained by long-DRX</w:t>
      </w:r>
    </w:p>
    <w:p w14:paraId="3D6C2C53" w14:textId="2A4C3A79" w:rsidR="008102D3" w:rsidRPr="008102D3" w:rsidRDefault="008102D3" w:rsidP="008102D3">
      <w:pPr>
        <w:pStyle w:val="ListParagraph"/>
        <w:numPr>
          <w:ilvl w:val="1"/>
          <w:numId w:val="71"/>
        </w:numPr>
        <w:jc w:val="both"/>
        <w:rPr>
          <w:rFonts w:cstheme="minorHAnsi"/>
          <w:lang w:eastAsia="ja-JP"/>
        </w:rPr>
      </w:pPr>
      <w:r>
        <w:rPr>
          <w:rFonts w:cstheme="minorHAnsi"/>
          <w:lang w:val="en-US" w:eastAsia="ja-JP"/>
        </w:rPr>
        <w:t>55% of power is saved compared to always on</w:t>
      </w:r>
    </w:p>
    <w:p w14:paraId="496BF9B7" w14:textId="6B70199E" w:rsidR="008102D3" w:rsidRPr="008102D3" w:rsidRDefault="008102D3" w:rsidP="008102D3">
      <w:pPr>
        <w:pStyle w:val="ListParagraph"/>
        <w:numPr>
          <w:ilvl w:val="1"/>
          <w:numId w:val="71"/>
        </w:numPr>
        <w:jc w:val="both"/>
        <w:rPr>
          <w:rFonts w:cstheme="minorHAnsi"/>
          <w:lang w:eastAsia="ja-JP"/>
        </w:rPr>
      </w:pPr>
      <w:r>
        <w:rPr>
          <w:rFonts w:cstheme="minorHAnsi"/>
          <w:lang w:val="en-US" w:eastAsia="ja-JP"/>
        </w:rPr>
        <w:t>35% UPT loss compared to ‘always on’</w:t>
      </w:r>
    </w:p>
    <w:p w14:paraId="2B027DB3" w14:textId="77777777" w:rsidR="008102D3" w:rsidRPr="008102D3" w:rsidRDefault="008102D3" w:rsidP="008102D3">
      <w:pPr>
        <w:pStyle w:val="ListParagraph"/>
        <w:numPr>
          <w:ilvl w:val="0"/>
          <w:numId w:val="71"/>
        </w:numPr>
        <w:jc w:val="both"/>
        <w:rPr>
          <w:rFonts w:cstheme="minorHAnsi"/>
          <w:lang w:eastAsia="ja-JP"/>
        </w:rPr>
      </w:pPr>
      <w:r>
        <w:rPr>
          <w:rFonts w:cstheme="minorHAnsi"/>
          <w:lang w:val="en-US" w:eastAsia="ja-JP"/>
        </w:rPr>
        <w:t xml:space="preserve">Long DRX + short DRX provide </w:t>
      </w:r>
    </w:p>
    <w:p w14:paraId="199140EA" w14:textId="1D8ABB3B" w:rsidR="008102D3" w:rsidRPr="008102D3" w:rsidRDefault="008102D3" w:rsidP="008102D3">
      <w:pPr>
        <w:pStyle w:val="ListParagraph"/>
        <w:numPr>
          <w:ilvl w:val="1"/>
          <w:numId w:val="71"/>
        </w:numPr>
        <w:jc w:val="both"/>
        <w:rPr>
          <w:rFonts w:cstheme="minorHAnsi"/>
          <w:lang w:eastAsia="ja-JP"/>
        </w:rPr>
      </w:pPr>
      <w:r>
        <w:rPr>
          <w:rFonts w:cstheme="minorHAnsi"/>
          <w:lang w:val="en-US" w:eastAsia="ja-JP"/>
        </w:rPr>
        <w:t xml:space="preserve">55% + </w:t>
      </w:r>
      <w:r w:rsidR="005A13FE">
        <w:rPr>
          <w:rFonts w:cstheme="minorHAnsi"/>
          <w:lang w:val="en-US" w:eastAsia="ja-JP"/>
        </w:rPr>
        <w:t>9</w:t>
      </w:r>
      <w:r>
        <w:rPr>
          <w:rFonts w:cstheme="minorHAnsi"/>
          <w:lang w:val="en-US" w:eastAsia="ja-JP"/>
        </w:rPr>
        <w:t xml:space="preserve">% = </w:t>
      </w:r>
      <w:r w:rsidR="005A13FE">
        <w:rPr>
          <w:rFonts w:cstheme="minorHAnsi"/>
          <w:lang w:val="en-US" w:eastAsia="ja-JP"/>
        </w:rPr>
        <w:t>64</w:t>
      </w:r>
      <w:r>
        <w:rPr>
          <w:rFonts w:cstheme="minorHAnsi"/>
          <w:lang w:val="en-US" w:eastAsia="ja-JP"/>
        </w:rPr>
        <w:t>% power reduction compared to ‘always on’</w:t>
      </w:r>
    </w:p>
    <w:p w14:paraId="6FA63527" w14:textId="046322FB" w:rsidR="008102D3" w:rsidRPr="008102D3" w:rsidRDefault="005A13FE" w:rsidP="008102D3">
      <w:pPr>
        <w:pStyle w:val="ListParagraph"/>
        <w:numPr>
          <w:ilvl w:val="1"/>
          <w:numId w:val="71"/>
        </w:numPr>
        <w:jc w:val="both"/>
        <w:rPr>
          <w:rFonts w:cstheme="minorHAnsi"/>
          <w:lang w:eastAsia="ja-JP"/>
        </w:rPr>
      </w:pPr>
      <w:r>
        <w:rPr>
          <w:rFonts w:cstheme="minorHAnsi"/>
          <w:lang w:val="en-US" w:eastAsia="ja-JP"/>
        </w:rPr>
        <w:t>~ 35% UPT loss compared to ‘always on’</w:t>
      </w:r>
    </w:p>
    <w:p w14:paraId="7370D03F" w14:textId="77777777" w:rsidR="005A13FE" w:rsidRPr="005A13FE" w:rsidRDefault="008102D3" w:rsidP="008102D3">
      <w:pPr>
        <w:pStyle w:val="ListParagraph"/>
        <w:numPr>
          <w:ilvl w:val="0"/>
          <w:numId w:val="71"/>
        </w:numPr>
        <w:jc w:val="both"/>
        <w:rPr>
          <w:rFonts w:cstheme="minorHAnsi"/>
          <w:lang w:eastAsia="ja-JP"/>
        </w:rPr>
      </w:pPr>
      <w:r>
        <w:rPr>
          <w:rFonts w:cstheme="minorHAnsi"/>
          <w:lang w:val="en-US" w:eastAsia="ja-JP"/>
        </w:rPr>
        <w:t xml:space="preserve">Long DRX + SS set switching provide </w:t>
      </w:r>
    </w:p>
    <w:p w14:paraId="7668ED56" w14:textId="77777777" w:rsidR="005A13FE" w:rsidRPr="008102D3" w:rsidRDefault="005A13FE" w:rsidP="005A13FE">
      <w:pPr>
        <w:pStyle w:val="ListParagraph"/>
        <w:numPr>
          <w:ilvl w:val="1"/>
          <w:numId w:val="71"/>
        </w:numPr>
        <w:jc w:val="both"/>
        <w:rPr>
          <w:rFonts w:cstheme="minorHAnsi"/>
          <w:lang w:eastAsia="ja-JP"/>
        </w:rPr>
      </w:pPr>
      <w:r>
        <w:rPr>
          <w:rFonts w:cstheme="minorHAnsi"/>
          <w:lang w:val="en-US" w:eastAsia="ja-JP"/>
        </w:rPr>
        <w:t>55% + 9% = 64% power reduction compared to ‘always on’</w:t>
      </w:r>
    </w:p>
    <w:p w14:paraId="3265E4C5" w14:textId="77777777" w:rsidR="005A13FE" w:rsidRPr="008102D3" w:rsidRDefault="005A13FE" w:rsidP="005A13FE">
      <w:pPr>
        <w:pStyle w:val="ListParagraph"/>
        <w:numPr>
          <w:ilvl w:val="1"/>
          <w:numId w:val="71"/>
        </w:numPr>
        <w:jc w:val="both"/>
        <w:rPr>
          <w:rFonts w:cstheme="minorHAnsi"/>
          <w:lang w:eastAsia="ja-JP"/>
        </w:rPr>
      </w:pPr>
      <w:r>
        <w:rPr>
          <w:rFonts w:cstheme="minorHAnsi"/>
          <w:lang w:val="en-US" w:eastAsia="ja-JP"/>
        </w:rPr>
        <w:t>~ 35% UPT loss compared to ‘always on’</w:t>
      </w:r>
    </w:p>
    <w:p w14:paraId="57923769" w14:textId="74C57FE0" w:rsidR="005F3D00" w:rsidRDefault="00F0154D" w:rsidP="002F7905">
      <w:pPr>
        <w:jc w:val="both"/>
        <w:rPr>
          <w:rFonts w:cstheme="minorHAnsi"/>
          <w:lang w:eastAsia="ja-JP"/>
        </w:rPr>
      </w:pPr>
      <w:r>
        <w:rPr>
          <w:rFonts w:cstheme="minorHAnsi"/>
          <w:lang w:eastAsia="ja-JP"/>
        </w:rPr>
        <w:t xml:space="preserve"> </w:t>
      </w:r>
    </w:p>
    <w:p w14:paraId="57C7AE82" w14:textId="38E4718A" w:rsidR="004B2C60" w:rsidRPr="004B2C60" w:rsidRDefault="004B2C60" w:rsidP="002F7905">
      <w:pPr>
        <w:pStyle w:val="Observation"/>
        <w:rPr>
          <w:rFonts w:cstheme="minorHAnsi"/>
        </w:rPr>
      </w:pPr>
      <w:bookmarkStart w:id="3" w:name="_Toc54385012"/>
      <w:r w:rsidRPr="004B2C60">
        <w:rPr>
          <w:rFonts w:asciiTheme="minorHAnsi" w:hAnsiTheme="minorHAnsi" w:cstheme="minorHAnsi"/>
        </w:rPr>
        <w:t>Largest fraction of achievable UE power savings gains in active time are obtained by long-DRX</w:t>
      </w:r>
      <w:r>
        <w:rPr>
          <w:rFonts w:asciiTheme="minorHAnsi" w:hAnsiTheme="minorHAnsi" w:cstheme="minorHAnsi"/>
        </w:rPr>
        <w:t>.</w:t>
      </w:r>
      <w:bookmarkEnd w:id="3"/>
      <w:r>
        <w:rPr>
          <w:rFonts w:asciiTheme="minorHAnsi" w:hAnsiTheme="minorHAnsi" w:cstheme="minorHAnsi"/>
        </w:rPr>
        <w:t xml:space="preserve"> </w:t>
      </w:r>
    </w:p>
    <w:p w14:paraId="721D6E11" w14:textId="10C3C77C" w:rsidR="005F3D00" w:rsidRPr="003A6CCC" w:rsidRDefault="005F3D00" w:rsidP="003A6CCC">
      <w:pPr>
        <w:pStyle w:val="Observation"/>
        <w:rPr>
          <w:rFonts w:cstheme="minorHAnsi"/>
        </w:rPr>
      </w:pPr>
      <w:bookmarkStart w:id="4" w:name="_Toc54385013"/>
      <w:r>
        <w:rPr>
          <w:rFonts w:asciiTheme="minorHAnsi" w:hAnsiTheme="minorHAnsi" w:cstheme="minorHAnsi"/>
        </w:rPr>
        <w:t xml:space="preserve">UE PS gains/UPT loss due to SS-set switching are </w:t>
      </w:r>
      <w:proofErr w:type="gramStart"/>
      <w:r w:rsidR="00333D40">
        <w:rPr>
          <w:rFonts w:asciiTheme="minorHAnsi" w:hAnsiTheme="minorHAnsi" w:cstheme="minorHAnsi"/>
        </w:rPr>
        <w:t>similar to</w:t>
      </w:r>
      <w:proofErr w:type="gramEnd"/>
      <w:r>
        <w:rPr>
          <w:rFonts w:asciiTheme="minorHAnsi" w:hAnsiTheme="minorHAnsi" w:cstheme="minorHAnsi"/>
        </w:rPr>
        <w:t xml:space="preserve"> those provided by short-DRX.</w:t>
      </w:r>
      <w:bookmarkEnd w:id="4"/>
      <w:r>
        <w:rPr>
          <w:rFonts w:asciiTheme="minorHAnsi" w:hAnsiTheme="minorHAnsi" w:cstheme="minorHAnsi"/>
        </w:rPr>
        <w:t xml:space="preserve"> </w:t>
      </w:r>
    </w:p>
    <w:p w14:paraId="19C0CA76" w14:textId="3E1D6F6C" w:rsidR="005F3D00" w:rsidRDefault="002D3975" w:rsidP="002F7905">
      <w:pPr>
        <w:jc w:val="both"/>
        <w:rPr>
          <w:rFonts w:cstheme="minorHAnsi"/>
          <w:lang w:eastAsia="ja-JP"/>
        </w:rPr>
      </w:pPr>
      <w:r>
        <w:rPr>
          <w:rFonts w:cstheme="minorHAnsi"/>
          <w:lang w:eastAsia="ja-JP"/>
        </w:rPr>
        <w:t>C</w:t>
      </w:r>
      <w:r w:rsidR="005F3D00">
        <w:rPr>
          <w:rFonts w:cstheme="minorHAnsi"/>
          <w:lang w:eastAsia="ja-JP"/>
        </w:rPr>
        <w:t xml:space="preserve">ombining </w:t>
      </w:r>
      <w:r w:rsidR="005F3D00" w:rsidRPr="00593F17">
        <w:rPr>
          <w:rFonts w:cstheme="minorHAnsi"/>
          <w:lang w:eastAsia="ja-JP"/>
        </w:rPr>
        <w:t xml:space="preserve">Long DRX + short DRX + SS-set switching </w:t>
      </w:r>
      <w:r w:rsidR="005F3D00">
        <w:rPr>
          <w:rFonts w:cstheme="minorHAnsi"/>
          <w:lang w:eastAsia="ja-JP"/>
        </w:rPr>
        <w:t xml:space="preserve">yields 18% UEPS gains at 7%UPT loss. However, simply reducing on duration of Long-DRX + short DRX to 2ms also yields 17% UEPS gains at 5% UPT loss. </w:t>
      </w:r>
    </w:p>
    <w:p w14:paraId="1A1DECB0" w14:textId="0D27D734" w:rsidR="00225C6E" w:rsidRPr="003A6CCC" w:rsidRDefault="00205721" w:rsidP="003A6CCC">
      <w:pPr>
        <w:pStyle w:val="Observation"/>
        <w:rPr>
          <w:rFonts w:cstheme="minorHAnsi"/>
        </w:rPr>
      </w:pPr>
      <w:bookmarkStart w:id="5" w:name="_Toc54371999"/>
      <w:bookmarkStart w:id="6" w:name="_Toc54385014"/>
      <w:bookmarkEnd w:id="5"/>
      <w:r w:rsidRPr="00205721">
        <w:rPr>
          <w:rFonts w:asciiTheme="minorHAnsi" w:hAnsiTheme="minorHAnsi" w:cstheme="minorHAnsi"/>
        </w:rPr>
        <w:t>Shortening the on-duration can achieve similar UEPS gains/UPT loss compared to adding SS adaptation on top of long and short-DRX with longer on-duration.</w:t>
      </w:r>
      <w:bookmarkEnd w:id="6"/>
    </w:p>
    <w:p w14:paraId="4289EA94" w14:textId="1423D1D6" w:rsidR="00244C3D" w:rsidRPr="003A6CCC" w:rsidRDefault="001C018F" w:rsidP="003A6CCC">
      <w:pPr>
        <w:jc w:val="both"/>
        <w:rPr>
          <w:rFonts w:cstheme="minorHAnsi"/>
          <w:lang w:eastAsia="ja-JP"/>
        </w:rPr>
      </w:pPr>
      <w:r>
        <w:rPr>
          <w:rFonts w:cstheme="minorHAnsi"/>
          <w:lang w:eastAsia="ja-JP"/>
        </w:rPr>
        <w:t xml:space="preserve">This indicates that SS-set switching mechanism has some similarities to short DRX, particularly the transition from Off to on mechanism (which is effectively waking up periodically to detect if there is grant/assignment). The on to off mechanisms are slightly different based on timer setting, and the DCI 2-0 based indication mechanism for SS-set switching. </w:t>
      </w:r>
    </w:p>
    <w:p w14:paraId="2C839D21" w14:textId="017120E8" w:rsidR="005F3D00" w:rsidRDefault="00333D40" w:rsidP="00574888">
      <w:pPr>
        <w:jc w:val="both"/>
        <w:rPr>
          <w:rFonts w:cstheme="minorHAnsi"/>
          <w:lang w:eastAsia="ja-JP"/>
        </w:rPr>
      </w:pPr>
      <w:r w:rsidRPr="00333D40">
        <w:rPr>
          <w:rFonts w:cstheme="minorHAnsi"/>
          <w:lang w:eastAsia="ja-JP"/>
        </w:rPr>
        <w:t>Given these results, we think that the main benefit of SS-switching is that it is readily available tool from Rel-</w:t>
      </w:r>
      <w:proofErr w:type="gramStart"/>
      <w:r w:rsidRPr="00333D40">
        <w:rPr>
          <w:rFonts w:cstheme="minorHAnsi"/>
          <w:lang w:eastAsia="ja-JP"/>
        </w:rPr>
        <w:t>16</w:t>
      </w:r>
      <w:proofErr w:type="gramEnd"/>
      <w:r w:rsidRPr="00333D40">
        <w:rPr>
          <w:rFonts w:cstheme="minorHAnsi"/>
          <w:lang w:eastAsia="ja-JP"/>
        </w:rPr>
        <w:t xml:space="preserve"> and it should be made available for licensed band usage. This can be done already via Rel-16 NR-U UE feature discussions</w:t>
      </w:r>
      <w:r>
        <w:rPr>
          <w:rFonts w:cstheme="minorHAnsi"/>
          <w:lang w:eastAsia="ja-JP"/>
        </w:rPr>
        <w:t xml:space="preserve">. </w:t>
      </w:r>
      <w:r w:rsidRPr="00333D40">
        <w:rPr>
          <w:rFonts w:cstheme="minorHAnsi"/>
          <w:lang w:eastAsia="ja-JP"/>
        </w:rPr>
        <w:t xml:space="preserve">If extending applicability of Rel-16 SS-set switching mechanisms to licensed bands is not enabled in Rel-16, introduce corresponding capability in Rel-17 for licensed band operation.  </w:t>
      </w:r>
    </w:p>
    <w:p w14:paraId="429BB93B" w14:textId="096859C8" w:rsidR="00574888" w:rsidRPr="003A6CCC" w:rsidRDefault="00333D40" w:rsidP="003A6CCC">
      <w:pPr>
        <w:pStyle w:val="Proposal"/>
        <w:numPr>
          <w:ilvl w:val="0"/>
          <w:numId w:val="3"/>
        </w:numPr>
        <w:tabs>
          <w:tab w:val="clear" w:pos="1304"/>
        </w:tabs>
        <w:ind w:left="1701" w:hanging="1701"/>
        <w:rPr>
          <w:rFonts w:cstheme="minorHAnsi"/>
        </w:rPr>
      </w:pPr>
      <w:bookmarkStart w:id="7" w:name="_Toc54014855"/>
      <w:bookmarkStart w:id="8" w:name="_Toc54115230"/>
      <w:bookmarkStart w:id="9" w:name="_Toc54372072"/>
      <w:bookmarkStart w:id="10" w:name="_Toc54372073"/>
      <w:bookmarkStart w:id="11" w:name="_Toc54385018"/>
      <w:bookmarkEnd w:id="7"/>
      <w:bookmarkEnd w:id="8"/>
      <w:bookmarkEnd w:id="9"/>
      <w:bookmarkEnd w:id="10"/>
      <w:r w:rsidRPr="00333D40">
        <w:rPr>
          <w:rFonts w:asciiTheme="minorHAnsi" w:hAnsiTheme="minorHAnsi" w:cstheme="minorHAnsi"/>
        </w:rPr>
        <w:lastRenderedPageBreak/>
        <w:t xml:space="preserve">Any new feature (if introduced) </w:t>
      </w:r>
      <w:r>
        <w:rPr>
          <w:rFonts w:asciiTheme="minorHAnsi" w:hAnsiTheme="minorHAnsi" w:cstheme="minorHAnsi"/>
        </w:rPr>
        <w:t>for</w:t>
      </w:r>
      <w:r w:rsidRPr="00333D40">
        <w:rPr>
          <w:rFonts w:asciiTheme="minorHAnsi" w:hAnsiTheme="minorHAnsi" w:cstheme="minorHAnsi"/>
        </w:rPr>
        <w:t xml:space="preserve"> DCI based power savings for active time should have minimum impact on the NW, acceptable standardization effort and show gains compared to techniques already agreed for Rel15/16</w:t>
      </w:r>
      <w:r w:rsidR="00370A9D" w:rsidRPr="003A6CCC">
        <w:rPr>
          <w:rFonts w:asciiTheme="minorHAnsi" w:hAnsiTheme="minorHAnsi" w:cstheme="minorHAnsi"/>
        </w:rPr>
        <w:t>.</w:t>
      </w:r>
      <w:bookmarkEnd w:id="11"/>
    </w:p>
    <w:p w14:paraId="1F4575FC" w14:textId="77777777" w:rsidR="000916B4" w:rsidRPr="005F577B" w:rsidRDefault="000916B4" w:rsidP="000916B4">
      <w:pPr>
        <w:pStyle w:val="Heading1"/>
        <w:rPr>
          <w:lang w:val="en-US"/>
        </w:rPr>
      </w:pPr>
      <w:r w:rsidRPr="005F577B">
        <w:rPr>
          <w:lang w:val="en-US"/>
        </w:rPr>
        <w:t>Conclusion</w:t>
      </w:r>
    </w:p>
    <w:p w14:paraId="46CC1146" w14:textId="77777777" w:rsidR="000916B4" w:rsidRPr="001A6C2C" w:rsidRDefault="000916B4" w:rsidP="000916B4">
      <w:pPr>
        <w:pStyle w:val="BodyText"/>
        <w:rPr>
          <w:rFonts w:asciiTheme="minorHAnsi" w:hAnsiTheme="minorHAnsi" w:cstheme="minorHAnsi"/>
        </w:rPr>
      </w:pPr>
      <w:r w:rsidRPr="001A6C2C">
        <w:rPr>
          <w:rFonts w:asciiTheme="minorHAnsi" w:hAnsiTheme="minorHAnsi" w:cstheme="minorHAnsi"/>
        </w:rPr>
        <w:t xml:space="preserve">In section 2, the following observations and proposals were made: </w:t>
      </w:r>
    </w:p>
    <w:p w14:paraId="19A77E4A" w14:textId="77777777" w:rsidR="00E63108" w:rsidRDefault="000916B4">
      <w:pPr>
        <w:pStyle w:val="TableofFigures"/>
        <w:tabs>
          <w:tab w:val="right" w:leader="dot" w:pos="9629"/>
        </w:tabs>
        <w:rPr>
          <w:rFonts w:asciiTheme="minorHAnsi" w:eastAsiaTheme="minorEastAsia" w:hAnsiTheme="minorHAnsi"/>
          <w:b w:val="0"/>
          <w:noProof/>
        </w:rPr>
      </w:pPr>
      <w:r w:rsidRPr="001A6C2C">
        <w:rPr>
          <w:rFonts w:asciiTheme="minorHAnsi" w:hAnsiTheme="minorHAnsi" w:cstheme="minorHAnsi"/>
          <w:b w:val="0"/>
          <w:bCs/>
        </w:rPr>
        <w:fldChar w:fldCharType="begin"/>
      </w:r>
      <w:r w:rsidRPr="001A6C2C">
        <w:rPr>
          <w:rFonts w:asciiTheme="minorHAnsi" w:hAnsiTheme="minorHAnsi" w:cstheme="minorHAnsi"/>
          <w:b w:val="0"/>
          <w:bCs/>
        </w:rPr>
        <w:instrText xml:space="preserve"> TOC \f O \n \h \z \t "Observation" \c </w:instrText>
      </w:r>
      <w:r w:rsidRPr="001A6C2C">
        <w:rPr>
          <w:rFonts w:asciiTheme="minorHAnsi" w:hAnsiTheme="minorHAnsi" w:cstheme="minorHAnsi"/>
          <w:b w:val="0"/>
          <w:bCs/>
        </w:rPr>
        <w:fldChar w:fldCharType="separate"/>
      </w:r>
      <w:hyperlink w:anchor="_Toc54385012" w:history="1">
        <w:r w:rsidR="00E63108" w:rsidRPr="00A9724C">
          <w:rPr>
            <w:rStyle w:val="Hyperlink"/>
            <w:rFonts w:cstheme="minorHAnsi"/>
            <w:noProof/>
          </w:rPr>
          <w:t>Observation 1</w:t>
        </w:r>
        <w:r w:rsidR="00E63108">
          <w:rPr>
            <w:rFonts w:asciiTheme="minorHAnsi" w:eastAsiaTheme="minorEastAsia" w:hAnsiTheme="minorHAnsi"/>
            <w:b w:val="0"/>
            <w:noProof/>
          </w:rPr>
          <w:tab/>
        </w:r>
        <w:r w:rsidR="00E63108" w:rsidRPr="00A9724C">
          <w:rPr>
            <w:rStyle w:val="Hyperlink"/>
            <w:rFonts w:cstheme="minorHAnsi"/>
            <w:noProof/>
          </w:rPr>
          <w:t>Largest fraction of achievable UE power savings gains in active time are obtained by long-DRX.</w:t>
        </w:r>
      </w:hyperlink>
    </w:p>
    <w:p w14:paraId="49A4A809" w14:textId="77777777" w:rsidR="00E63108" w:rsidRDefault="00E63108">
      <w:pPr>
        <w:pStyle w:val="TableofFigures"/>
        <w:tabs>
          <w:tab w:val="right" w:leader="dot" w:pos="9629"/>
        </w:tabs>
        <w:rPr>
          <w:rFonts w:asciiTheme="minorHAnsi" w:eastAsiaTheme="minorEastAsia" w:hAnsiTheme="minorHAnsi"/>
          <w:b w:val="0"/>
          <w:noProof/>
        </w:rPr>
      </w:pPr>
      <w:hyperlink w:anchor="_Toc54385013" w:history="1">
        <w:r w:rsidRPr="00A9724C">
          <w:rPr>
            <w:rStyle w:val="Hyperlink"/>
            <w:rFonts w:cstheme="minorHAnsi"/>
            <w:noProof/>
          </w:rPr>
          <w:t>Observation 2</w:t>
        </w:r>
        <w:r>
          <w:rPr>
            <w:rFonts w:asciiTheme="minorHAnsi" w:eastAsiaTheme="minorEastAsia" w:hAnsiTheme="minorHAnsi"/>
            <w:b w:val="0"/>
            <w:noProof/>
          </w:rPr>
          <w:tab/>
        </w:r>
        <w:r w:rsidRPr="00A9724C">
          <w:rPr>
            <w:rStyle w:val="Hyperlink"/>
            <w:rFonts w:cstheme="minorHAnsi"/>
            <w:noProof/>
          </w:rPr>
          <w:t>UE PS gains/UPT loss due to SS-set switching are similar to those provided by short-DRX.</w:t>
        </w:r>
      </w:hyperlink>
    </w:p>
    <w:p w14:paraId="4CCF423A" w14:textId="77777777" w:rsidR="00E63108" w:rsidRDefault="00E63108">
      <w:pPr>
        <w:pStyle w:val="TableofFigures"/>
        <w:tabs>
          <w:tab w:val="right" w:leader="dot" w:pos="9629"/>
        </w:tabs>
        <w:rPr>
          <w:rFonts w:asciiTheme="minorHAnsi" w:eastAsiaTheme="minorEastAsia" w:hAnsiTheme="minorHAnsi"/>
          <w:b w:val="0"/>
          <w:noProof/>
        </w:rPr>
      </w:pPr>
      <w:hyperlink w:anchor="_Toc54385014" w:history="1">
        <w:r w:rsidRPr="00A9724C">
          <w:rPr>
            <w:rStyle w:val="Hyperlink"/>
            <w:rFonts w:cstheme="minorHAnsi"/>
            <w:noProof/>
          </w:rPr>
          <w:t>Observation 3</w:t>
        </w:r>
        <w:r>
          <w:rPr>
            <w:rFonts w:asciiTheme="minorHAnsi" w:eastAsiaTheme="minorEastAsia" w:hAnsiTheme="minorHAnsi"/>
            <w:b w:val="0"/>
            <w:noProof/>
          </w:rPr>
          <w:tab/>
        </w:r>
        <w:r w:rsidRPr="00A9724C">
          <w:rPr>
            <w:rStyle w:val="Hyperlink"/>
            <w:rFonts w:cstheme="minorHAnsi"/>
            <w:noProof/>
          </w:rPr>
          <w:t>Shortening the on-duration can achieve similar UEPS gains/UPT loss compared to adding SS adaptation on top of long and short-DRX with longer on-duration.</w:t>
        </w:r>
      </w:hyperlink>
    </w:p>
    <w:p w14:paraId="4B1FB8F3" w14:textId="462C868F" w:rsidR="000916B4" w:rsidRPr="001A6C2C" w:rsidRDefault="000916B4" w:rsidP="000916B4">
      <w:pPr>
        <w:pStyle w:val="TableofFigures"/>
        <w:tabs>
          <w:tab w:val="right" w:leader="dot" w:pos="9629"/>
        </w:tabs>
        <w:rPr>
          <w:rFonts w:asciiTheme="minorHAnsi" w:hAnsiTheme="minorHAnsi" w:cstheme="minorHAnsi"/>
          <w:b w:val="0"/>
          <w:bCs/>
        </w:rPr>
      </w:pPr>
      <w:r w:rsidRPr="001A6C2C">
        <w:rPr>
          <w:rFonts w:asciiTheme="minorHAnsi" w:hAnsiTheme="minorHAnsi" w:cstheme="minorHAnsi"/>
          <w:b w:val="0"/>
          <w:bCs/>
        </w:rPr>
        <w:fldChar w:fldCharType="end"/>
      </w:r>
    </w:p>
    <w:p w14:paraId="5B83BD3A" w14:textId="77777777" w:rsidR="00E63108" w:rsidRDefault="000916B4">
      <w:pPr>
        <w:pStyle w:val="TableofFigures"/>
        <w:tabs>
          <w:tab w:val="right" w:leader="dot" w:pos="9629"/>
        </w:tabs>
        <w:rPr>
          <w:rFonts w:asciiTheme="minorHAnsi" w:eastAsiaTheme="minorEastAsia" w:hAnsiTheme="minorHAnsi"/>
          <w:b w:val="0"/>
          <w:noProof/>
        </w:rPr>
      </w:pPr>
      <w:r w:rsidRPr="001A6C2C">
        <w:rPr>
          <w:rFonts w:asciiTheme="minorHAnsi" w:hAnsiTheme="minorHAnsi" w:cstheme="minorHAnsi"/>
          <w:b w:val="0"/>
          <w:bCs/>
        </w:rPr>
        <w:fldChar w:fldCharType="begin"/>
      </w:r>
      <w:r w:rsidRPr="001A6C2C">
        <w:rPr>
          <w:rFonts w:asciiTheme="minorHAnsi" w:hAnsiTheme="minorHAnsi" w:cstheme="minorHAnsi"/>
          <w:b w:val="0"/>
          <w:bCs/>
        </w:rPr>
        <w:instrText xml:space="preserve"> TOC \n \h \z \t "Proposal" \c </w:instrText>
      </w:r>
      <w:r w:rsidRPr="001A6C2C">
        <w:rPr>
          <w:rFonts w:asciiTheme="minorHAnsi" w:hAnsiTheme="minorHAnsi" w:cstheme="minorHAnsi"/>
          <w:b w:val="0"/>
          <w:bCs/>
        </w:rPr>
        <w:fldChar w:fldCharType="separate"/>
      </w:r>
      <w:hyperlink w:anchor="_Toc54385017" w:history="1">
        <w:r w:rsidR="00E63108" w:rsidRPr="007B4F98">
          <w:rPr>
            <w:rStyle w:val="Hyperlink"/>
            <w:rFonts w:cstheme="minorHAnsi"/>
            <w:noProof/>
          </w:rPr>
          <w:t>Proposal 1</w:t>
        </w:r>
        <w:r w:rsidR="00E63108">
          <w:rPr>
            <w:rFonts w:asciiTheme="minorHAnsi" w:eastAsiaTheme="minorEastAsia" w:hAnsiTheme="minorHAnsi"/>
            <w:b w:val="0"/>
            <w:noProof/>
          </w:rPr>
          <w:tab/>
        </w:r>
        <w:r w:rsidR="00E63108" w:rsidRPr="007B4F98">
          <w:rPr>
            <w:rStyle w:val="Hyperlink"/>
            <w:rFonts w:cstheme="minorHAnsi"/>
            <w:noProof/>
          </w:rPr>
          <w:t>The Rel. 17 discussion should focus on methods that might reduce PDCCH energy consumption by reducing PDCCH monitoring in the time domain (e.g. SS-switching).</w:t>
        </w:r>
      </w:hyperlink>
    </w:p>
    <w:p w14:paraId="67FF3DB9" w14:textId="77777777" w:rsidR="00E63108" w:rsidRDefault="00E63108">
      <w:pPr>
        <w:pStyle w:val="TableofFigures"/>
        <w:tabs>
          <w:tab w:val="right" w:leader="dot" w:pos="9629"/>
        </w:tabs>
        <w:rPr>
          <w:rFonts w:asciiTheme="minorHAnsi" w:eastAsiaTheme="minorEastAsia" w:hAnsiTheme="minorHAnsi"/>
          <w:b w:val="0"/>
          <w:noProof/>
        </w:rPr>
      </w:pPr>
      <w:hyperlink w:anchor="_Toc54385018" w:history="1">
        <w:r w:rsidRPr="007B4F98">
          <w:rPr>
            <w:rStyle w:val="Hyperlink"/>
            <w:rFonts w:cstheme="minorHAnsi"/>
            <w:noProof/>
          </w:rPr>
          <w:t>Proposal 2</w:t>
        </w:r>
        <w:r>
          <w:rPr>
            <w:rFonts w:asciiTheme="minorHAnsi" w:eastAsiaTheme="minorEastAsia" w:hAnsiTheme="minorHAnsi"/>
            <w:b w:val="0"/>
            <w:noProof/>
          </w:rPr>
          <w:tab/>
        </w:r>
        <w:r w:rsidRPr="007B4F98">
          <w:rPr>
            <w:rStyle w:val="Hyperlink"/>
            <w:rFonts w:cstheme="minorHAnsi"/>
            <w:noProof/>
          </w:rPr>
          <w:t>Any new feature (if introduced) for DCI based power savings for active time should have minimum impact on the NW, acceptable standardization effort and show gains compared to techniques already agreed for Rel15/16.</w:t>
        </w:r>
      </w:hyperlink>
    </w:p>
    <w:p w14:paraId="62D802FB" w14:textId="45EFD260" w:rsidR="000916B4" w:rsidRPr="007258DD" w:rsidRDefault="000916B4" w:rsidP="000916B4">
      <w:pPr>
        <w:pStyle w:val="BodyText"/>
      </w:pPr>
      <w:r w:rsidRPr="001A6C2C">
        <w:rPr>
          <w:rFonts w:asciiTheme="minorHAnsi" w:hAnsiTheme="minorHAnsi" w:cstheme="minorHAnsi"/>
          <w:b/>
          <w:bCs/>
        </w:rPr>
        <w:fldChar w:fldCharType="end"/>
      </w:r>
      <w:r w:rsidRPr="005F577B">
        <w:rPr>
          <w:b/>
          <w:bCs/>
        </w:rPr>
        <w:t xml:space="preserve"> </w:t>
      </w:r>
    </w:p>
    <w:p w14:paraId="13F75225" w14:textId="77777777" w:rsidR="000916B4" w:rsidRPr="005F577B" w:rsidRDefault="000916B4" w:rsidP="000916B4">
      <w:pPr>
        <w:pStyle w:val="Heading1"/>
        <w:rPr>
          <w:lang w:val="en-US"/>
        </w:rPr>
      </w:pPr>
      <w:bookmarkStart w:id="12" w:name="_In-sequence_SDU_delivery"/>
      <w:bookmarkEnd w:id="12"/>
      <w:r w:rsidRPr="005F577B">
        <w:rPr>
          <w:lang w:val="en-US"/>
        </w:rPr>
        <w:t>References</w:t>
      </w:r>
    </w:p>
    <w:p w14:paraId="2118131B" w14:textId="77777777" w:rsidR="00C2554F" w:rsidRDefault="00C2554F" w:rsidP="00C2554F">
      <w:pPr>
        <w:pStyle w:val="Reference"/>
      </w:pPr>
      <w:r w:rsidRPr="00C9743A">
        <w:t>RP-200938</w:t>
      </w:r>
      <w:r>
        <w:t>, “</w:t>
      </w:r>
      <w:r w:rsidRPr="00C9743A">
        <w:t>Revised WID UE Power Saving Enhancements for NR</w:t>
      </w:r>
      <w:r>
        <w:t xml:space="preserve">”, </w:t>
      </w:r>
      <w:r w:rsidRPr="00C9743A">
        <w:t>MediaTek Inc.</w:t>
      </w:r>
      <w:r>
        <w:t>, RAN#88-e, June 2020.</w:t>
      </w:r>
    </w:p>
    <w:p w14:paraId="19E5438B" w14:textId="0B5CF1DB" w:rsidR="00960F19" w:rsidRDefault="00960F19" w:rsidP="008C5F19">
      <w:pPr>
        <w:pStyle w:val="references"/>
        <w:numPr>
          <w:ilvl w:val="0"/>
          <w:numId w:val="0"/>
        </w:numPr>
        <w:spacing w:line="240" w:lineRule="auto"/>
        <w:ind w:left="360" w:hanging="360"/>
      </w:pPr>
    </w:p>
    <w:sectPr w:rsidR="00960F19"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3EAB0" w14:textId="77777777" w:rsidR="001B7851" w:rsidRDefault="001B7851">
      <w:r>
        <w:separator/>
      </w:r>
    </w:p>
  </w:endnote>
  <w:endnote w:type="continuationSeparator" w:id="0">
    <w:p w14:paraId="7D8A75AE" w14:textId="77777777" w:rsidR="001B7851" w:rsidRDefault="001B7851">
      <w:r>
        <w:continuationSeparator/>
      </w:r>
    </w:p>
  </w:endnote>
  <w:endnote w:type="continuationNotice" w:id="1">
    <w:p w14:paraId="5C1782BB" w14:textId="77777777" w:rsidR="001B7851" w:rsidRDefault="001B78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0369B" w14:textId="77777777" w:rsidR="001B7851" w:rsidRDefault="001B7851">
      <w:r>
        <w:separator/>
      </w:r>
    </w:p>
  </w:footnote>
  <w:footnote w:type="continuationSeparator" w:id="0">
    <w:p w14:paraId="2D2BBF95" w14:textId="77777777" w:rsidR="001B7851" w:rsidRDefault="001B7851">
      <w:r>
        <w:continuationSeparator/>
      </w:r>
    </w:p>
  </w:footnote>
  <w:footnote w:type="continuationNotice" w:id="1">
    <w:p w14:paraId="743149B2" w14:textId="77777777" w:rsidR="001B7851" w:rsidRDefault="001B78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5B1344"/>
    <w:multiLevelType w:val="hybridMultilevel"/>
    <w:tmpl w:val="C2D02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C2353A"/>
    <w:multiLevelType w:val="hybridMultilevel"/>
    <w:tmpl w:val="47785B3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2" w15:restartNumberingAfterBreak="0">
    <w:nsid w:val="379A60B5"/>
    <w:multiLevelType w:val="hybridMultilevel"/>
    <w:tmpl w:val="7666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30"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B27774"/>
    <w:multiLevelType w:val="hybridMultilevel"/>
    <w:tmpl w:val="DBA614D4"/>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A47605"/>
    <w:multiLevelType w:val="hybridMultilevel"/>
    <w:tmpl w:val="CF8CE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D351363"/>
    <w:multiLevelType w:val="hybridMultilevel"/>
    <w:tmpl w:val="C16031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507E16"/>
    <w:multiLevelType w:val="hybridMultilevel"/>
    <w:tmpl w:val="51662DD2"/>
    <w:lvl w:ilvl="0" w:tplc="1D828BB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3A2BAF"/>
    <w:multiLevelType w:val="hybridMultilevel"/>
    <w:tmpl w:val="423E9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004B3F"/>
    <w:multiLevelType w:val="hybridMultilevel"/>
    <w:tmpl w:val="D1F8A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9" w15:restartNumberingAfterBreak="0">
    <w:nsid w:val="736D6F6D"/>
    <w:multiLevelType w:val="hybridMultilevel"/>
    <w:tmpl w:val="B8BEC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23"/>
  </w:num>
  <w:num w:numId="4">
    <w:abstractNumId w:val="24"/>
  </w:num>
  <w:num w:numId="5">
    <w:abstractNumId w:val="17"/>
  </w:num>
  <w:num w:numId="6">
    <w:abstractNumId w:val="27"/>
  </w:num>
  <w:num w:numId="7">
    <w:abstractNumId w:val="37"/>
  </w:num>
  <w:num w:numId="8">
    <w:abstractNumId w:val="18"/>
  </w:num>
  <w:num w:numId="9">
    <w:abstractNumId w:val="13"/>
  </w:num>
  <w:num w:numId="10">
    <w:abstractNumId w:val="2"/>
  </w:num>
  <w:num w:numId="11">
    <w:abstractNumId w:val="1"/>
  </w:num>
  <w:num w:numId="12">
    <w:abstractNumId w:val="0"/>
  </w:num>
  <w:num w:numId="13">
    <w:abstractNumId w:val="34"/>
  </w:num>
  <w:num w:numId="14">
    <w:abstractNumId w:val="35"/>
  </w:num>
  <w:num w:numId="15">
    <w:abstractNumId w:val="26"/>
  </w:num>
  <w:num w:numId="16">
    <w:abstractNumId w:val="39"/>
  </w:num>
  <w:num w:numId="17">
    <w:abstractNumId w:val="9"/>
  </w:num>
  <w:num w:numId="18">
    <w:abstractNumId w:val="12"/>
  </w:num>
  <w:num w:numId="19">
    <w:abstractNumId w:val="6"/>
  </w:num>
  <w:num w:numId="20">
    <w:abstractNumId w:val="50"/>
  </w:num>
  <w:num w:numId="21">
    <w:abstractNumId w:val="20"/>
  </w:num>
  <w:num w:numId="22">
    <w:abstractNumId w:val="46"/>
  </w:num>
  <w:num w:numId="23">
    <w:abstractNumId w:val="8"/>
  </w:num>
  <w:num w:numId="24">
    <w:abstractNumId w:val="21"/>
  </w:num>
  <w:num w:numId="25">
    <w:abstractNumId w:val="19"/>
  </w:num>
  <w:num w:numId="26">
    <w:abstractNumId w:val="31"/>
  </w:num>
  <w:num w:numId="27">
    <w:abstractNumId w:val="14"/>
  </w:num>
  <w:num w:numId="28">
    <w:abstractNumId w:val="51"/>
  </w:num>
  <w:num w:numId="29">
    <w:abstractNumId w:val="45"/>
  </w:num>
  <w:num w:numId="30">
    <w:abstractNumId w:val="44"/>
  </w:num>
  <w:num w:numId="31">
    <w:abstractNumId w:val="36"/>
  </w:num>
  <w:num w:numId="32">
    <w:abstractNumId w:val="36"/>
  </w:num>
  <w:num w:numId="33">
    <w:abstractNumId w:val="51"/>
  </w:num>
  <w:num w:numId="34">
    <w:abstractNumId w:val="30"/>
  </w:num>
  <w:num w:numId="35">
    <w:abstractNumId w:val="45"/>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47"/>
  </w:num>
  <w:num w:numId="39">
    <w:abstractNumId w:val="7"/>
  </w:num>
  <w:num w:numId="40">
    <w:abstractNumId w:val="29"/>
  </w:num>
  <w:num w:numId="41">
    <w:abstractNumId w:val="36"/>
    <w:lvlOverride w:ilvl="0">
      <w:startOverride w:val="1"/>
    </w:lvlOverride>
  </w:num>
  <w:num w:numId="42">
    <w:abstractNumId w:val="36"/>
  </w:num>
  <w:num w:numId="43">
    <w:abstractNumId w:val="15"/>
  </w:num>
  <w:num w:numId="44">
    <w:abstractNumId w:val="48"/>
  </w:num>
  <w:num w:numId="45">
    <w:abstractNumId w:val="5"/>
  </w:num>
  <w:num w:numId="46">
    <w:abstractNumId w:val="36"/>
  </w:num>
  <w:num w:numId="47">
    <w:abstractNumId w:val="36"/>
  </w:num>
  <w:num w:numId="48">
    <w:abstractNumId w:val="23"/>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num>
  <w:num w:numId="53">
    <w:abstractNumId w:val="28"/>
  </w:num>
  <w:num w:numId="54">
    <w:abstractNumId w:val="10"/>
  </w:num>
  <w:num w:numId="55">
    <w:abstractNumId w:val="41"/>
  </w:num>
  <w:num w:numId="56">
    <w:abstractNumId w:val="49"/>
  </w:num>
  <w:num w:numId="57">
    <w:abstractNumId w:val="40"/>
  </w:num>
  <w:num w:numId="58">
    <w:abstractNumId w:val="4"/>
  </w:num>
  <w:num w:numId="59">
    <w:abstractNumId w:val="38"/>
  </w:num>
  <w:num w:numId="60">
    <w:abstractNumId w:val="42"/>
  </w:num>
  <w:num w:numId="61">
    <w:abstractNumId w:val="22"/>
  </w:num>
  <w:num w:numId="62">
    <w:abstractNumId w:val="43"/>
  </w:num>
  <w:num w:numId="63">
    <w:abstractNumId w:val="34"/>
  </w:num>
  <w:num w:numId="64">
    <w:abstractNumId w:val="23"/>
  </w:num>
  <w:num w:numId="65">
    <w:abstractNumId w:val="23"/>
  </w:num>
  <w:num w:numId="66">
    <w:abstractNumId w:val="23"/>
  </w:num>
  <w:num w:numId="67">
    <w:abstractNumId w:val="23"/>
  </w:num>
  <w:num w:numId="68">
    <w:abstractNumId w:val="34"/>
  </w:num>
  <w:num w:numId="69">
    <w:abstractNumId w:val="23"/>
  </w:num>
  <w:num w:numId="70">
    <w:abstractNumId w:val="33"/>
  </w:num>
  <w:num w:numId="71">
    <w:abstractNumId w:val="1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57CC"/>
    <w:rsid w:val="00006446"/>
    <w:rsid w:val="00006896"/>
    <w:rsid w:val="00007CDC"/>
    <w:rsid w:val="00011B28"/>
    <w:rsid w:val="00011C6B"/>
    <w:rsid w:val="00015D15"/>
    <w:rsid w:val="00017D1F"/>
    <w:rsid w:val="000226E2"/>
    <w:rsid w:val="0002564D"/>
    <w:rsid w:val="00025ECA"/>
    <w:rsid w:val="00027292"/>
    <w:rsid w:val="000325B8"/>
    <w:rsid w:val="000329DC"/>
    <w:rsid w:val="00033E93"/>
    <w:rsid w:val="00034C15"/>
    <w:rsid w:val="00036BA1"/>
    <w:rsid w:val="0003730C"/>
    <w:rsid w:val="00037C92"/>
    <w:rsid w:val="000422E2"/>
    <w:rsid w:val="00042F22"/>
    <w:rsid w:val="000444EF"/>
    <w:rsid w:val="00052A07"/>
    <w:rsid w:val="000531E0"/>
    <w:rsid w:val="000534E3"/>
    <w:rsid w:val="00054D3C"/>
    <w:rsid w:val="0005606A"/>
    <w:rsid w:val="00056E9A"/>
    <w:rsid w:val="00057117"/>
    <w:rsid w:val="000616E7"/>
    <w:rsid w:val="0006487E"/>
    <w:rsid w:val="00065E1A"/>
    <w:rsid w:val="0006608D"/>
    <w:rsid w:val="000672F6"/>
    <w:rsid w:val="0007257D"/>
    <w:rsid w:val="00077E5F"/>
    <w:rsid w:val="0008036A"/>
    <w:rsid w:val="000810B7"/>
    <w:rsid w:val="00081AE6"/>
    <w:rsid w:val="00081C2C"/>
    <w:rsid w:val="000855EB"/>
    <w:rsid w:val="00085B52"/>
    <w:rsid w:val="000866F2"/>
    <w:rsid w:val="0009009F"/>
    <w:rsid w:val="00091557"/>
    <w:rsid w:val="000916B4"/>
    <w:rsid w:val="000924C1"/>
    <w:rsid w:val="000924F0"/>
    <w:rsid w:val="00093474"/>
    <w:rsid w:val="0009510F"/>
    <w:rsid w:val="00095CCA"/>
    <w:rsid w:val="000A0DB2"/>
    <w:rsid w:val="000A1B7B"/>
    <w:rsid w:val="000A379E"/>
    <w:rsid w:val="000A56F2"/>
    <w:rsid w:val="000B2719"/>
    <w:rsid w:val="000B3A8F"/>
    <w:rsid w:val="000B3EBD"/>
    <w:rsid w:val="000B4899"/>
    <w:rsid w:val="000B4AB9"/>
    <w:rsid w:val="000B58C3"/>
    <w:rsid w:val="000B61E9"/>
    <w:rsid w:val="000B6842"/>
    <w:rsid w:val="000C165A"/>
    <w:rsid w:val="000C20CF"/>
    <w:rsid w:val="000C2925"/>
    <w:rsid w:val="000C2E19"/>
    <w:rsid w:val="000C4674"/>
    <w:rsid w:val="000C5A38"/>
    <w:rsid w:val="000D0D07"/>
    <w:rsid w:val="000D3A57"/>
    <w:rsid w:val="000D3ADE"/>
    <w:rsid w:val="000D4797"/>
    <w:rsid w:val="000D7073"/>
    <w:rsid w:val="000E0527"/>
    <w:rsid w:val="000E1E92"/>
    <w:rsid w:val="000E36BF"/>
    <w:rsid w:val="000E3DEC"/>
    <w:rsid w:val="000F06D6"/>
    <w:rsid w:val="000F0944"/>
    <w:rsid w:val="000F0EB1"/>
    <w:rsid w:val="000F1106"/>
    <w:rsid w:val="000F22C8"/>
    <w:rsid w:val="000F390E"/>
    <w:rsid w:val="000F3BE9"/>
    <w:rsid w:val="000F3D76"/>
    <w:rsid w:val="000F3DD1"/>
    <w:rsid w:val="000F3F6C"/>
    <w:rsid w:val="000F489A"/>
    <w:rsid w:val="000F4A9D"/>
    <w:rsid w:val="000F6DF3"/>
    <w:rsid w:val="0010042E"/>
    <w:rsid w:val="001005FF"/>
    <w:rsid w:val="00100DE7"/>
    <w:rsid w:val="001011D9"/>
    <w:rsid w:val="00103D1F"/>
    <w:rsid w:val="001062FB"/>
    <w:rsid w:val="001063E6"/>
    <w:rsid w:val="00111391"/>
    <w:rsid w:val="00113CF4"/>
    <w:rsid w:val="001153EA"/>
    <w:rsid w:val="00115643"/>
    <w:rsid w:val="00116765"/>
    <w:rsid w:val="001219F5"/>
    <w:rsid w:val="00121A20"/>
    <w:rsid w:val="0012264A"/>
    <w:rsid w:val="00122BEC"/>
    <w:rsid w:val="0012377F"/>
    <w:rsid w:val="00124314"/>
    <w:rsid w:val="00126B4A"/>
    <w:rsid w:val="00132EAA"/>
    <w:rsid w:val="00132FD0"/>
    <w:rsid w:val="001344C0"/>
    <w:rsid w:val="001346FA"/>
    <w:rsid w:val="00135252"/>
    <w:rsid w:val="00137AB5"/>
    <w:rsid w:val="00137F0B"/>
    <w:rsid w:val="00151E23"/>
    <w:rsid w:val="001526E0"/>
    <w:rsid w:val="00154255"/>
    <w:rsid w:val="00154B2D"/>
    <w:rsid w:val="001551B5"/>
    <w:rsid w:val="001659C1"/>
    <w:rsid w:val="00166941"/>
    <w:rsid w:val="00167342"/>
    <w:rsid w:val="00171F0C"/>
    <w:rsid w:val="00173A8E"/>
    <w:rsid w:val="0017502C"/>
    <w:rsid w:val="00177133"/>
    <w:rsid w:val="00177295"/>
    <w:rsid w:val="001807CE"/>
    <w:rsid w:val="0018143F"/>
    <w:rsid w:val="001816EA"/>
    <w:rsid w:val="00181FF8"/>
    <w:rsid w:val="0018405A"/>
    <w:rsid w:val="00190AC1"/>
    <w:rsid w:val="0019341A"/>
    <w:rsid w:val="0019705D"/>
    <w:rsid w:val="00197DF9"/>
    <w:rsid w:val="001A1987"/>
    <w:rsid w:val="001A1C27"/>
    <w:rsid w:val="001A2564"/>
    <w:rsid w:val="001A5088"/>
    <w:rsid w:val="001A6173"/>
    <w:rsid w:val="001A6C2C"/>
    <w:rsid w:val="001A6CBA"/>
    <w:rsid w:val="001B0D97"/>
    <w:rsid w:val="001B402D"/>
    <w:rsid w:val="001B5A5D"/>
    <w:rsid w:val="001B7851"/>
    <w:rsid w:val="001C018F"/>
    <w:rsid w:val="001C1CE5"/>
    <w:rsid w:val="001C2312"/>
    <w:rsid w:val="001C3D2A"/>
    <w:rsid w:val="001D1FBB"/>
    <w:rsid w:val="001D4B2D"/>
    <w:rsid w:val="001D51BA"/>
    <w:rsid w:val="001D53E7"/>
    <w:rsid w:val="001D6342"/>
    <w:rsid w:val="001D6D53"/>
    <w:rsid w:val="001E43D2"/>
    <w:rsid w:val="001E58E2"/>
    <w:rsid w:val="001E61F9"/>
    <w:rsid w:val="001E7AED"/>
    <w:rsid w:val="001F3916"/>
    <w:rsid w:val="001F47D9"/>
    <w:rsid w:val="001F54C5"/>
    <w:rsid w:val="001F662C"/>
    <w:rsid w:val="001F6803"/>
    <w:rsid w:val="001F7074"/>
    <w:rsid w:val="00200490"/>
    <w:rsid w:val="00201F3A"/>
    <w:rsid w:val="00203F96"/>
    <w:rsid w:val="0020473F"/>
    <w:rsid w:val="00205721"/>
    <w:rsid w:val="002069B2"/>
    <w:rsid w:val="00206F6E"/>
    <w:rsid w:val="00207C43"/>
    <w:rsid w:val="00207FA3"/>
    <w:rsid w:val="00214DA8"/>
    <w:rsid w:val="002151AC"/>
    <w:rsid w:val="00215423"/>
    <w:rsid w:val="002158FA"/>
    <w:rsid w:val="00220600"/>
    <w:rsid w:val="002224DB"/>
    <w:rsid w:val="00223FCB"/>
    <w:rsid w:val="002252C3"/>
    <w:rsid w:val="00225C54"/>
    <w:rsid w:val="00225C6E"/>
    <w:rsid w:val="002262D6"/>
    <w:rsid w:val="00230765"/>
    <w:rsid w:val="00230D18"/>
    <w:rsid w:val="002319E4"/>
    <w:rsid w:val="002339BD"/>
    <w:rsid w:val="00235632"/>
    <w:rsid w:val="00235872"/>
    <w:rsid w:val="00237A23"/>
    <w:rsid w:val="00241559"/>
    <w:rsid w:val="002435B3"/>
    <w:rsid w:val="00244C3D"/>
    <w:rsid w:val="002458EB"/>
    <w:rsid w:val="002500C8"/>
    <w:rsid w:val="00255108"/>
    <w:rsid w:val="00257543"/>
    <w:rsid w:val="00260D12"/>
    <w:rsid w:val="002617E7"/>
    <w:rsid w:val="00263ED2"/>
    <w:rsid w:val="00264228"/>
    <w:rsid w:val="00264334"/>
    <w:rsid w:val="0026473E"/>
    <w:rsid w:val="00266214"/>
    <w:rsid w:val="00267C83"/>
    <w:rsid w:val="0027144F"/>
    <w:rsid w:val="00271813"/>
    <w:rsid w:val="00271F3A"/>
    <w:rsid w:val="00273278"/>
    <w:rsid w:val="002737F4"/>
    <w:rsid w:val="0027732B"/>
    <w:rsid w:val="002805F5"/>
    <w:rsid w:val="00280751"/>
    <w:rsid w:val="0028280A"/>
    <w:rsid w:val="00286ACD"/>
    <w:rsid w:val="00287838"/>
    <w:rsid w:val="00290438"/>
    <w:rsid w:val="002907B5"/>
    <w:rsid w:val="00291559"/>
    <w:rsid w:val="00292EB7"/>
    <w:rsid w:val="00296227"/>
    <w:rsid w:val="00296F44"/>
    <w:rsid w:val="0029777D"/>
    <w:rsid w:val="002A055E"/>
    <w:rsid w:val="002A1D4E"/>
    <w:rsid w:val="002A2869"/>
    <w:rsid w:val="002A4478"/>
    <w:rsid w:val="002A7551"/>
    <w:rsid w:val="002B24D6"/>
    <w:rsid w:val="002B355C"/>
    <w:rsid w:val="002B39DD"/>
    <w:rsid w:val="002C1C98"/>
    <w:rsid w:val="002C3A3E"/>
    <w:rsid w:val="002C41E6"/>
    <w:rsid w:val="002C6C20"/>
    <w:rsid w:val="002D071A"/>
    <w:rsid w:val="002D34B2"/>
    <w:rsid w:val="002D3975"/>
    <w:rsid w:val="002D48B0"/>
    <w:rsid w:val="002D5B37"/>
    <w:rsid w:val="002D6B7A"/>
    <w:rsid w:val="002D7637"/>
    <w:rsid w:val="002E17F2"/>
    <w:rsid w:val="002E3B75"/>
    <w:rsid w:val="002E7CAE"/>
    <w:rsid w:val="002F2045"/>
    <w:rsid w:val="002F2771"/>
    <w:rsid w:val="002F37A9"/>
    <w:rsid w:val="002F726E"/>
    <w:rsid w:val="002F7905"/>
    <w:rsid w:val="00300522"/>
    <w:rsid w:val="00301CE6"/>
    <w:rsid w:val="0030256B"/>
    <w:rsid w:val="003038C2"/>
    <w:rsid w:val="00304FC6"/>
    <w:rsid w:val="0030501F"/>
    <w:rsid w:val="00305C15"/>
    <w:rsid w:val="00305C55"/>
    <w:rsid w:val="003066E1"/>
    <w:rsid w:val="00307776"/>
    <w:rsid w:val="00307BA1"/>
    <w:rsid w:val="00311702"/>
    <w:rsid w:val="00311B9B"/>
    <w:rsid w:val="00311E82"/>
    <w:rsid w:val="00313FD6"/>
    <w:rsid w:val="003143BD"/>
    <w:rsid w:val="00315363"/>
    <w:rsid w:val="00315A44"/>
    <w:rsid w:val="00315FA3"/>
    <w:rsid w:val="003203ED"/>
    <w:rsid w:val="00321B38"/>
    <w:rsid w:val="0032224B"/>
    <w:rsid w:val="00322C9F"/>
    <w:rsid w:val="00324D23"/>
    <w:rsid w:val="00331751"/>
    <w:rsid w:val="00331E66"/>
    <w:rsid w:val="003330A3"/>
    <w:rsid w:val="00333D40"/>
    <w:rsid w:val="00334579"/>
    <w:rsid w:val="00335158"/>
    <w:rsid w:val="00335858"/>
    <w:rsid w:val="00336BDA"/>
    <w:rsid w:val="00342BD7"/>
    <w:rsid w:val="00346DB5"/>
    <w:rsid w:val="003477B1"/>
    <w:rsid w:val="00357380"/>
    <w:rsid w:val="00357413"/>
    <w:rsid w:val="003602D9"/>
    <w:rsid w:val="003604CE"/>
    <w:rsid w:val="003649E1"/>
    <w:rsid w:val="003664A2"/>
    <w:rsid w:val="00370A9D"/>
    <w:rsid w:val="00370E47"/>
    <w:rsid w:val="0037113B"/>
    <w:rsid w:val="00374063"/>
    <w:rsid w:val="003742AC"/>
    <w:rsid w:val="003766E8"/>
    <w:rsid w:val="00377117"/>
    <w:rsid w:val="00377CE1"/>
    <w:rsid w:val="00381CEC"/>
    <w:rsid w:val="00385BF0"/>
    <w:rsid w:val="00391C8A"/>
    <w:rsid w:val="003939FF"/>
    <w:rsid w:val="003A2223"/>
    <w:rsid w:val="003A2A0F"/>
    <w:rsid w:val="003A4465"/>
    <w:rsid w:val="003A45A1"/>
    <w:rsid w:val="003A5B0A"/>
    <w:rsid w:val="003A6BAC"/>
    <w:rsid w:val="003A6CCC"/>
    <w:rsid w:val="003A70A4"/>
    <w:rsid w:val="003A7EF3"/>
    <w:rsid w:val="003B159C"/>
    <w:rsid w:val="003B19E4"/>
    <w:rsid w:val="003B369F"/>
    <w:rsid w:val="003B36A3"/>
    <w:rsid w:val="003B3BCC"/>
    <w:rsid w:val="003B64BB"/>
    <w:rsid w:val="003B70CC"/>
    <w:rsid w:val="003B7FE5"/>
    <w:rsid w:val="003C11C8"/>
    <w:rsid w:val="003C2702"/>
    <w:rsid w:val="003C581E"/>
    <w:rsid w:val="003C622A"/>
    <w:rsid w:val="003C7806"/>
    <w:rsid w:val="003C7932"/>
    <w:rsid w:val="003D109F"/>
    <w:rsid w:val="003D2478"/>
    <w:rsid w:val="003D3C45"/>
    <w:rsid w:val="003D5B1F"/>
    <w:rsid w:val="003E0985"/>
    <w:rsid w:val="003E15FA"/>
    <w:rsid w:val="003E55E4"/>
    <w:rsid w:val="003E6A9F"/>
    <w:rsid w:val="003E74E3"/>
    <w:rsid w:val="003F05C7"/>
    <w:rsid w:val="003F2CD4"/>
    <w:rsid w:val="003F6BBE"/>
    <w:rsid w:val="0040000E"/>
    <w:rsid w:val="004000AB"/>
    <w:rsid w:val="004000E8"/>
    <w:rsid w:val="00400B11"/>
    <w:rsid w:val="00402E2B"/>
    <w:rsid w:val="00403808"/>
    <w:rsid w:val="0040512B"/>
    <w:rsid w:val="00405CA5"/>
    <w:rsid w:val="00407610"/>
    <w:rsid w:val="00407CD3"/>
    <w:rsid w:val="00410134"/>
    <w:rsid w:val="004105CD"/>
    <w:rsid w:val="004108B9"/>
    <w:rsid w:val="00410B72"/>
    <w:rsid w:val="00410F18"/>
    <w:rsid w:val="0041263E"/>
    <w:rsid w:val="00413AAC"/>
    <w:rsid w:val="00413E92"/>
    <w:rsid w:val="00421105"/>
    <w:rsid w:val="0042138D"/>
    <w:rsid w:val="00422AA4"/>
    <w:rsid w:val="004242F4"/>
    <w:rsid w:val="0042475A"/>
    <w:rsid w:val="00427248"/>
    <w:rsid w:val="00431A92"/>
    <w:rsid w:val="00431EF9"/>
    <w:rsid w:val="00437447"/>
    <w:rsid w:val="0044139F"/>
    <w:rsid w:val="00441A92"/>
    <w:rsid w:val="004431DC"/>
    <w:rsid w:val="00444F56"/>
    <w:rsid w:val="00446034"/>
    <w:rsid w:val="00446488"/>
    <w:rsid w:val="004517AA"/>
    <w:rsid w:val="00452CAC"/>
    <w:rsid w:val="0045586B"/>
    <w:rsid w:val="00457565"/>
    <w:rsid w:val="00457B71"/>
    <w:rsid w:val="0046156A"/>
    <w:rsid w:val="00463761"/>
    <w:rsid w:val="004669E2"/>
    <w:rsid w:val="00467D0C"/>
    <w:rsid w:val="00470C31"/>
    <w:rsid w:val="00471DE0"/>
    <w:rsid w:val="004734D0"/>
    <w:rsid w:val="00474290"/>
    <w:rsid w:val="0047556B"/>
    <w:rsid w:val="00475ECD"/>
    <w:rsid w:val="00477768"/>
    <w:rsid w:val="00492BC5"/>
    <w:rsid w:val="00495A9A"/>
    <w:rsid w:val="004964F1"/>
    <w:rsid w:val="004A16BC"/>
    <w:rsid w:val="004A2B94"/>
    <w:rsid w:val="004A469B"/>
    <w:rsid w:val="004A5F76"/>
    <w:rsid w:val="004A7CFC"/>
    <w:rsid w:val="004B258F"/>
    <w:rsid w:val="004B2C60"/>
    <w:rsid w:val="004B3EF4"/>
    <w:rsid w:val="004B6F6A"/>
    <w:rsid w:val="004B7C0C"/>
    <w:rsid w:val="004C3898"/>
    <w:rsid w:val="004D034C"/>
    <w:rsid w:val="004D30D7"/>
    <w:rsid w:val="004D3575"/>
    <w:rsid w:val="004D36B1"/>
    <w:rsid w:val="004D7EBD"/>
    <w:rsid w:val="004E06D7"/>
    <w:rsid w:val="004E1738"/>
    <w:rsid w:val="004E2680"/>
    <w:rsid w:val="004E28F9"/>
    <w:rsid w:val="004E462E"/>
    <w:rsid w:val="004E56DC"/>
    <w:rsid w:val="004E76F4"/>
    <w:rsid w:val="004F023B"/>
    <w:rsid w:val="004F0B4E"/>
    <w:rsid w:val="004F0B6C"/>
    <w:rsid w:val="004F1781"/>
    <w:rsid w:val="004F2078"/>
    <w:rsid w:val="004F4DA3"/>
    <w:rsid w:val="004F7D0A"/>
    <w:rsid w:val="0050544E"/>
    <w:rsid w:val="00506557"/>
    <w:rsid w:val="0050677A"/>
    <w:rsid w:val="005108D8"/>
    <w:rsid w:val="005116F9"/>
    <w:rsid w:val="00511BA8"/>
    <w:rsid w:val="00514599"/>
    <w:rsid w:val="005153A7"/>
    <w:rsid w:val="00520E14"/>
    <w:rsid w:val="005219CF"/>
    <w:rsid w:val="0053109D"/>
    <w:rsid w:val="0053241E"/>
    <w:rsid w:val="00534B59"/>
    <w:rsid w:val="00536759"/>
    <w:rsid w:val="00536E7A"/>
    <w:rsid w:val="00537C62"/>
    <w:rsid w:val="00541165"/>
    <w:rsid w:val="00545520"/>
    <w:rsid w:val="00546316"/>
    <w:rsid w:val="00546970"/>
    <w:rsid w:val="00546A5A"/>
    <w:rsid w:val="00551029"/>
    <w:rsid w:val="0055484B"/>
    <w:rsid w:val="00554E19"/>
    <w:rsid w:val="0056121F"/>
    <w:rsid w:val="00572505"/>
    <w:rsid w:val="00572869"/>
    <w:rsid w:val="00574888"/>
    <w:rsid w:val="00581DF2"/>
    <w:rsid w:val="00582809"/>
    <w:rsid w:val="0058798C"/>
    <w:rsid w:val="005900FA"/>
    <w:rsid w:val="0059325C"/>
    <w:rsid w:val="005935A4"/>
    <w:rsid w:val="00594708"/>
    <w:rsid w:val="005948C2"/>
    <w:rsid w:val="00595DCA"/>
    <w:rsid w:val="0059779B"/>
    <w:rsid w:val="00597B36"/>
    <w:rsid w:val="005A0F49"/>
    <w:rsid w:val="005A13FE"/>
    <w:rsid w:val="005A209A"/>
    <w:rsid w:val="005A2BBB"/>
    <w:rsid w:val="005A662D"/>
    <w:rsid w:val="005B1409"/>
    <w:rsid w:val="005B35D7"/>
    <w:rsid w:val="005B392A"/>
    <w:rsid w:val="005B3AA3"/>
    <w:rsid w:val="005B6F83"/>
    <w:rsid w:val="005C1741"/>
    <w:rsid w:val="005C74FB"/>
    <w:rsid w:val="005D0F1B"/>
    <w:rsid w:val="005D1602"/>
    <w:rsid w:val="005D5BBF"/>
    <w:rsid w:val="005D7270"/>
    <w:rsid w:val="005E385F"/>
    <w:rsid w:val="005E5B81"/>
    <w:rsid w:val="005F1CEC"/>
    <w:rsid w:val="005F2CB1"/>
    <w:rsid w:val="005F3025"/>
    <w:rsid w:val="005F3D00"/>
    <w:rsid w:val="005F55E6"/>
    <w:rsid w:val="005F618C"/>
    <w:rsid w:val="005F6634"/>
    <w:rsid w:val="005F70BD"/>
    <w:rsid w:val="006003F5"/>
    <w:rsid w:val="00601E47"/>
    <w:rsid w:val="0060283C"/>
    <w:rsid w:val="00604F14"/>
    <w:rsid w:val="00611B83"/>
    <w:rsid w:val="00613257"/>
    <w:rsid w:val="00620A71"/>
    <w:rsid w:val="00620D80"/>
    <w:rsid w:val="006234A6"/>
    <w:rsid w:val="00623EDB"/>
    <w:rsid w:val="00625199"/>
    <w:rsid w:val="00630001"/>
    <w:rsid w:val="006311B3"/>
    <w:rsid w:val="0063284C"/>
    <w:rsid w:val="00636398"/>
    <w:rsid w:val="006368D3"/>
    <w:rsid w:val="006377EC"/>
    <w:rsid w:val="00637934"/>
    <w:rsid w:val="0064151F"/>
    <w:rsid w:val="00641533"/>
    <w:rsid w:val="006419B3"/>
    <w:rsid w:val="0064208D"/>
    <w:rsid w:val="0064323D"/>
    <w:rsid w:val="00643475"/>
    <w:rsid w:val="0064348E"/>
    <w:rsid w:val="0064396A"/>
    <w:rsid w:val="0064624E"/>
    <w:rsid w:val="006466AC"/>
    <w:rsid w:val="00650AB9"/>
    <w:rsid w:val="006533E1"/>
    <w:rsid w:val="00655733"/>
    <w:rsid w:val="00655ACD"/>
    <w:rsid w:val="00656A92"/>
    <w:rsid w:val="00656DDE"/>
    <w:rsid w:val="0066011D"/>
    <w:rsid w:val="006607C0"/>
    <w:rsid w:val="006613A6"/>
    <w:rsid w:val="006627A2"/>
    <w:rsid w:val="006634E6"/>
    <w:rsid w:val="006655EE"/>
    <w:rsid w:val="00667EE7"/>
    <w:rsid w:val="00670922"/>
    <w:rsid w:val="00670BE1"/>
    <w:rsid w:val="0067187B"/>
    <w:rsid w:val="0067218F"/>
    <w:rsid w:val="006723BE"/>
    <w:rsid w:val="006741F2"/>
    <w:rsid w:val="00674CC3"/>
    <w:rsid w:val="00675C72"/>
    <w:rsid w:val="006771F9"/>
    <w:rsid w:val="006776D7"/>
    <w:rsid w:val="00681003"/>
    <w:rsid w:val="006817C9"/>
    <w:rsid w:val="00681FB4"/>
    <w:rsid w:val="006828CB"/>
    <w:rsid w:val="00683ECE"/>
    <w:rsid w:val="00685234"/>
    <w:rsid w:val="006879E3"/>
    <w:rsid w:val="00693361"/>
    <w:rsid w:val="00695FC2"/>
    <w:rsid w:val="00696949"/>
    <w:rsid w:val="00696C81"/>
    <w:rsid w:val="00697052"/>
    <w:rsid w:val="006A46FB"/>
    <w:rsid w:val="006A5E28"/>
    <w:rsid w:val="006A6173"/>
    <w:rsid w:val="006A697B"/>
    <w:rsid w:val="006A7AFF"/>
    <w:rsid w:val="006B1816"/>
    <w:rsid w:val="006B2099"/>
    <w:rsid w:val="006B42EA"/>
    <w:rsid w:val="006B50CF"/>
    <w:rsid w:val="006C03B8"/>
    <w:rsid w:val="006C0BA9"/>
    <w:rsid w:val="006C2404"/>
    <w:rsid w:val="006C263F"/>
    <w:rsid w:val="006C5EC9"/>
    <w:rsid w:val="006C6059"/>
    <w:rsid w:val="006C6C12"/>
    <w:rsid w:val="006C7522"/>
    <w:rsid w:val="006D18E6"/>
    <w:rsid w:val="006D2DE6"/>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104"/>
    <w:rsid w:val="006F582A"/>
    <w:rsid w:val="006F58D4"/>
    <w:rsid w:val="006F6582"/>
    <w:rsid w:val="006F6649"/>
    <w:rsid w:val="00700CF8"/>
    <w:rsid w:val="007016A1"/>
    <w:rsid w:val="0070346E"/>
    <w:rsid w:val="00704EDB"/>
    <w:rsid w:val="00706101"/>
    <w:rsid w:val="00707072"/>
    <w:rsid w:val="00707D61"/>
    <w:rsid w:val="00707EA8"/>
    <w:rsid w:val="00712287"/>
    <w:rsid w:val="00712772"/>
    <w:rsid w:val="007148D3"/>
    <w:rsid w:val="00715B9A"/>
    <w:rsid w:val="007257D0"/>
    <w:rsid w:val="0072644D"/>
    <w:rsid w:val="00726EA6"/>
    <w:rsid w:val="00727208"/>
    <w:rsid w:val="00727680"/>
    <w:rsid w:val="00733C73"/>
    <w:rsid w:val="007348B1"/>
    <w:rsid w:val="007362A6"/>
    <w:rsid w:val="00736D7D"/>
    <w:rsid w:val="00737630"/>
    <w:rsid w:val="00740E58"/>
    <w:rsid w:val="00742221"/>
    <w:rsid w:val="00742F55"/>
    <w:rsid w:val="007445A0"/>
    <w:rsid w:val="00744A95"/>
    <w:rsid w:val="0074524B"/>
    <w:rsid w:val="00745B66"/>
    <w:rsid w:val="00747D8B"/>
    <w:rsid w:val="00751228"/>
    <w:rsid w:val="00752E85"/>
    <w:rsid w:val="007571E1"/>
    <w:rsid w:val="007604B2"/>
    <w:rsid w:val="00760530"/>
    <w:rsid w:val="00762CC0"/>
    <w:rsid w:val="00764100"/>
    <w:rsid w:val="00764765"/>
    <w:rsid w:val="00765003"/>
    <w:rsid w:val="00765281"/>
    <w:rsid w:val="00765951"/>
    <w:rsid w:val="007663FC"/>
    <w:rsid w:val="007668F8"/>
    <w:rsid w:val="00766BAD"/>
    <w:rsid w:val="00767A63"/>
    <w:rsid w:val="0077064B"/>
    <w:rsid w:val="007729A2"/>
    <w:rsid w:val="0077358F"/>
    <w:rsid w:val="007755F2"/>
    <w:rsid w:val="00776971"/>
    <w:rsid w:val="00780A80"/>
    <w:rsid w:val="00780C43"/>
    <w:rsid w:val="00780E79"/>
    <w:rsid w:val="0078177E"/>
    <w:rsid w:val="0078304C"/>
    <w:rsid w:val="00783673"/>
    <w:rsid w:val="007846AE"/>
    <w:rsid w:val="00785490"/>
    <w:rsid w:val="00790166"/>
    <w:rsid w:val="007925EA"/>
    <w:rsid w:val="00793CD8"/>
    <w:rsid w:val="00795C92"/>
    <w:rsid w:val="00796231"/>
    <w:rsid w:val="007A03F4"/>
    <w:rsid w:val="007A08F5"/>
    <w:rsid w:val="007A1CB3"/>
    <w:rsid w:val="007A1F24"/>
    <w:rsid w:val="007A306F"/>
    <w:rsid w:val="007A43A6"/>
    <w:rsid w:val="007A58A6"/>
    <w:rsid w:val="007A5A7F"/>
    <w:rsid w:val="007A5BED"/>
    <w:rsid w:val="007A711D"/>
    <w:rsid w:val="007B2EDC"/>
    <w:rsid w:val="007B3D2D"/>
    <w:rsid w:val="007B50AE"/>
    <w:rsid w:val="007B51DF"/>
    <w:rsid w:val="007C013D"/>
    <w:rsid w:val="007C05DD"/>
    <w:rsid w:val="007C2886"/>
    <w:rsid w:val="007C3D18"/>
    <w:rsid w:val="007C3E03"/>
    <w:rsid w:val="007C4DBD"/>
    <w:rsid w:val="007C5F4A"/>
    <w:rsid w:val="007C60BF"/>
    <w:rsid w:val="007C61CB"/>
    <w:rsid w:val="007C6A07"/>
    <w:rsid w:val="007C75A1"/>
    <w:rsid w:val="007C77A5"/>
    <w:rsid w:val="007D04E5"/>
    <w:rsid w:val="007D5901"/>
    <w:rsid w:val="007D61CC"/>
    <w:rsid w:val="007D7526"/>
    <w:rsid w:val="007D7610"/>
    <w:rsid w:val="007E2BB8"/>
    <w:rsid w:val="007E3592"/>
    <w:rsid w:val="007E4610"/>
    <w:rsid w:val="007E4715"/>
    <w:rsid w:val="007E505B"/>
    <w:rsid w:val="007E7091"/>
    <w:rsid w:val="007E7F2A"/>
    <w:rsid w:val="007F35BD"/>
    <w:rsid w:val="007F4C4E"/>
    <w:rsid w:val="007F5EAF"/>
    <w:rsid w:val="007F6E1C"/>
    <w:rsid w:val="00800B8D"/>
    <w:rsid w:val="00802C0E"/>
    <w:rsid w:val="00803FAE"/>
    <w:rsid w:val="0080605F"/>
    <w:rsid w:val="0080646A"/>
    <w:rsid w:val="00807786"/>
    <w:rsid w:val="008102D3"/>
    <w:rsid w:val="00811FCB"/>
    <w:rsid w:val="00812652"/>
    <w:rsid w:val="008158D6"/>
    <w:rsid w:val="00817196"/>
    <w:rsid w:val="0082107E"/>
    <w:rsid w:val="008235DB"/>
    <w:rsid w:val="00824AB4"/>
    <w:rsid w:val="00825C42"/>
    <w:rsid w:val="00825D25"/>
    <w:rsid w:val="00826C60"/>
    <w:rsid w:val="00827D6F"/>
    <w:rsid w:val="00832F73"/>
    <w:rsid w:val="00835213"/>
    <w:rsid w:val="00835F53"/>
    <w:rsid w:val="008376AC"/>
    <w:rsid w:val="00843099"/>
    <w:rsid w:val="008444E8"/>
    <w:rsid w:val="00844E80"/>
    <w:rsid w:val="00846B07"/>
    <w:rsid w:val="00846FE7"/>
    <w:rsid w:val="00850645"/>
    <w:rsid w:val="0085548D"/>
    <w:rsid w:val="00856911"/>
    <w:rsid w:val="00864123"/>
    <w:rsid w:val="008677FD"/>
    <w:rsid w:val="008706D4"/>
    <w:rsid w:val="00870AE6"/>
    <w:rsid w:val="00870F8A"/>
    <w:rsid w:val="008719A4"/>
    <w:rsid w:val="00871D23"/>
    <w:rsid w:val="00873061"/>
    <w:rsid w:val="00873A11"/>
    <w:rsid w:val="00874312"/>
    <w:rsid w:val="0087437C"/>
    <w:rsid w:val="00875CD7"/>
    <w:rsid w:val="00876B4D"/>
    <w:rsid w:val="00877F18"/>
    <w:rsid w:val="00883EEE"/>
    <w:rsid w:val="008878D9"/>
    <w:rsid w:val="008939F1"/>
    <w:rsid w:val="008941E3"/>
    <w:rsid w:val="00894A88"/>
    <w:rsid w:val="00895386"/>
    <w:rsid w:val="0089563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F19"/>
    <w:rsid w:val="008C6AE8"/>
    <w:rsid w:val="008C7573"/>
    <w:rsid w:val="008D00A5"/>
    <w:rsid w:val="008D34F1"/>
    <w:rsid w:val="008D39D8"/>
    <w:rsid w:val="008D6D1A"/>
    <w:rsid w:val="008E065E"/>
    <w:rsid w:val="008E0927"/>
    <w:rsid w:val="008E1909"/>
    <w:rsid w:val="008E674B"/>
    <w:rsid w:val="008F041C"/>
    <w:rsid w:val="008F1C4E"/>
    <w:rsid w:val="008F1EAB"/>
    <w:rsid w:val="008F33DC"/>
    <w:rsid w:val="008F4135"/>
    <w:rsid w:val="008F477F"/>
    <w:rsid w:val="008F52E7"/>
    <w:rsid w:val="008F720D"/>
    <w:rsid w:val="00900588"/>
    <w:rsid w:val="00902350"/>
    <w:rsid w:val="00902743"/>
    <w:rsid w:val="0090336B"/>
    <w:rsid w:val="009053AA"/>
    <w:rsid w:val="0090659D"/>
    <w:rsid w:val="00906614"/>
    <w:rsid w:val="00906939"/>
    <w:rsid w:val="009070BE"/>
    <w:rsid w:val="00910B7D"/>
    <w:rsid w:val="00911DFB"/>
    <w:rsid w:val="009131BC"/>
    <w:rsid w:val="009139D9"/>
    <w:rsid w:val="00914AD8"/>
    <w:rsid w:val="00916079"/>
    <w:rsid w:val="00917C78"/>
    <w:rsid w:val="00917CE9"/>
    <w:rsid w:val="00920BF2"/>
    <w:rsid w:val="00922010"/>
    <w:rsid w:val="00922A9B"/>
    <w:rsid w:val="00926C08"/>
    <w:rsid w:val="00931BD9"/>
    <w:rsid w:val="009368F3"/>
    <w:rsid w:val="00941636"/>
    <w:rsid w:val="00941788"/>
    <w:rsid w:val="00942602"/>
    <w:rsid w:val="00943742"/>
    <w:rsid w:val="00945C05"/>
    <w:rsid w:val="00946945"/>
    <w:rsid w:val="00947713"/>
    <w:rsid w:val="00950DE7"/>
    <w:rsid w:val="00951272"/>
    <w:rsid w:val="00952029"/>
    <w:rsid w:val="00953920"/>
    <w:rsid w:val="00953D47"/>
    <w:rsid w:val="0095681E"/>
    <w:rsid w:val="009572D4"/>
    <w:rsid w:val="00960F19"/>
    <w:rsid w:val="00961921"/>
    <w:rsid w:val="0096430A"/>
    <w:rsid w:val="0096554B"/>
    <w:rsid w:val="0096584A"/>
    <w:rsid w:val="00971F08"/>
    <w:rsid w:val="00972DDD"/>
    <w:rsid w:val="00973052"/>
    <w:rsid w:val="0097589B"/>
    <w:rsid w:val="0097603D"/>
    <w:rsid w:val="00976294"/>
    <w:rsid w:val="00976949"/>
    <w:rsid w:val="00980477"/>
    <w:rsid w:val="00985253"/>
    <w:rsid w:val="009853B3"/>
    <w:rsid w:val="00990630"/>
    <w:rsid w:val="00991110"/>
    <w:rsid w:val="00991761"/>
    <w:rsid w:val="00993085"/>
    <w:rsid w:val="00994DCA"/>
    <w:rsid w:val="009960EC"/>
    <w:rsid w:val="00996A0A"/>
    <w:rsid w:val="009970DD"/>
    <w:rsid w:val="00997CC4"/>
    <w:rsid w:val="009A0FBA"/>
    <w:rsid w:val="009A1601"/>
    <w:rsid w:val="009A3BB6"/>
    <w:rsid w:val="009A462D"/>
    <w:rsid w:val="009A4AF5"/>
    <w:rsid w:val="009A5CBA"/>
    <w:rsid w:val="009B00E3"/>
    <w:rsid w:val="009B0B18"/>
    <w:rsid w:val="009B0BE6"/>
    <w:rsid w:val="009B1F30"/>
    <w:rsid w:val="009B31E0"/>
    <w:rsid w:val="009B3AC2"/>
    <w:rsid w:val="009B3FE7"/>
    <w:rsid w:val="009B4DF4"/>
    <w:rsid w:val="009B564E"/>
    <w:rsid w:val="009B712B"/>
    <w:rsid w:val="009B7E87"/>
    <w:rsid w:val="009C0169"/>
    <w:rsid w:val="009C319A"/>
    <w:rsid w:val="009C403E"/>
    <w:rsid w:val="009D0E30"/>
    <w:rsid w:val="009D12DB"/>
    <w:rsid w:val="009D1B2A"/>
    <w:rsid w:val="009D4FF0"/>
    <w:rsid w:val="009D703C"/>
    <w:rsid w:val="009D718F"/>
    <w:rsid w:val="009D72EC"/>
    <w:rsid w:val="009E068F"/>
    <w:rsid w:val="009E14E0"/>
    <w:rsid w:val="009E35DB"/>
    <w:rsid w:val="009E47A3"/>
    <w:rsid w:val="009E6EFB"/>
    <w:rsid w:val="009F08F3"/>
    <w:rsid w:val="009F344F"/>
    <w:rsid w:val="009F6BBD"/>
    <w:rsid w:val="00A01FA7"/>
    <w:rsid w:val="00A031D8"/>
    <w:rsid w:val="00A048A8"/>
    <w:rsid w:val="00A04F49"/>
    <w:rsid w:val="00A13E54"/>
    <w:rsid w:val="00A17F63"/>
    <w:rsid w:val="00A215C0"/>
    <w:rsid w:val="00A2193B"/>
    <w:rsid w:val="00A2351A"/>
    <w:rsid w:val="00A264A9"/>
    <w:rsid w:val="00A26DCF"/>
    <w:rsid w:val="00A2763A"/>
    <w:rsid w:val="00A27785"/>
    <w:rsid w:val="00A30187"/>
    <w:rsid w:val="00A3448A"/>
    <w:rsid w:val="00A35A2C"/>
    <w:rsid w:val="00A36297"/>
    <w:rsid w:val="00A41E2B"/>
    <w:rsid w:val="00A45B74"/>
    <w:rsid w:val="00A52E1D"/>
    <w:rsid w:val="00A54188"/>
    <w:rsid w:val="00A61499"/>
    <w:rsid w:val="00A62A77"/>
    <w:rsid w:val="00A63483"/>
    <w:rsid w:val="00A648BB"/>
    <w:rsid w:val="00A657D7"/>
    <w:rsid w:val="00A660AC"/>
    <w:rsid w:val="00A67E6C"/>
    <w:rsid w:val="00A71A18"/>
    <w:rsid w:val="00A71B99"/>
    <w:rsid w:val="00A739D0"/>
    <w:rsid w:val="00A761D4"/>
    <w:rsid w:val="00A77EC4"/>
    <w:rsid w:val="00A8065A"/>
    <w:rsid w:val="00A92879"/>
    <w:rsid w:val="00A9442A"/>
    <w:rsid w:val="00A96107"/>
    <w:rsid w:val="00AA016F"/>
    <w:rsid w:val="00AA1ED6"/>
    <w:rsid w:val="00AA51D6"/>
    <w:rsid w:val="00AB0BC8"/>
    <w:rsid w:val="00AB11CA"/>
    <w:rsid w:val="00AB14D9"/>
    <w:rsid w:val="00AB2C69"/>
    <w:rsid w:val="00AB2FB9"/>
    <w:rsid w:val="00AB4AB8"/>
    <w:rsid w:val="00AB655E"/>
    <w:rsid w:val="00AB6C06"/>
    <w:rsid w:val="00AC007F"/>
    <w:rsid w:val="00AC08B5"/>
    <w:rsid w:val="00AC1602"/>
    <w:rsid w:val="00AC16AF"/>
    <w:rsid w:val="00AC2ECD"/>
    <w:rsid w:val="00AC3119"/>
    <w:rsid w:val="00AC49FB"/>
    <w:rsid w:val="00AC56A4"/>
    <w:rsid w:val="00AC5A10"/>
    <w:rsid w:val="00AC6C4D"/>
    <w:rsid w:val="00AC7F95"/>
    <w:rsid w:val="00AD0AA3"/>
    <w:rsid w:val="00AD25DB"/>
    <w:rsid w:val="00AD2ED0"/>
    <w:rsid w:val="00AD3F94"/>
    <w:rsid w:val="00AD4A5A"/>
    <w:rsid w:val="00AE13B2"/>
    <w:rsid w:val="00AE27AC"/>
    <w:rsid w:val="00AE40E0"/>
    <w:rsid w:val="00AE4DBA"/>
    <w:rsid w:val="00AE4F07"/>
    <w:rsid w:val="00AF0DD7"/>
    <w:rsid w:val="00AF1C5D"/>
    <w:rsid w:val="00AF1EAF"/>
    <w:rsid w:val="00AF2F08"/>
    <w:rsid w:val="00AF42D7"/>
    <w:rsid w:val="00AF65EF"/>
    <w:rsid w:val="00AF71E2"/>
    <w:rsid w:val="00B006FE"/>
    <w:rsid w:val="00B007CB"/>
    <w:rsid w:val="00B02AA9"/>
    <w:rsid w:val="00B02FA3"/>
    <w:rsid w:val="00B042B1"/>
    <w:rsid w:val="00B05084"/>
    <w:rsid w:val="00B13740"/>
    <w:rsid w:val="00B157F9"/>
    <w:rsid w:val="00B175AB"/>
    <w:rsid w:val="00B20256"/>
    <w:rsid w:val="00B20A7E"/>
    <w:rsid w:val="00B20D09"/>
    <w:rsid w:val="00B25303"/>
    <w:rsid w:val="00B2763F"/>
    <w:rsid w:val="00B27680"/>
    <w:rsid w:val="00B27AAC"/>
    <w:rsid w:val="00B30929"/>
    <w:rsid w:val="00B36AFA"/>
    <w:rsid w:val="00B372AA"/>
    <w:rsid w:val="00B40445"/>
    <w:rsid w:val="00B409E0"/>
    <w:rsid w:val="00B41888"/>
    <w:rsid w:val="00B45A52"/>
    <w:rsid w:val="00B46175"/>
    <w:rsid w:val="00B50179"/>
    <w:rsid w:val="00B548B7"/>
    <w:rsid w:val="00B664C7"/>
    <w:rsid w:val="00B665F7"/>
    <w:rsid w:val="00B739F6"/>
    <w:rsid w:val="00B81A6C"/>
    <w:rsid w:val="00B85DE5"/>
    <w:rsid w:val="00B90F73"/>
    <w:rsid w:val="00B933B6"/>
    <w:rsid w:val="00B93B59"/>
    <w:rsid w:val="00B93FDC"/>
    <w:rsid w:val="00B9406A"/>
    <w:rsid w:val="00BA2280"/>
    <w:rsid w:val="00BA2796"/>
    <w:rsid w:val="00BA2A08"/>
    <w:rsid w:val="00BA4A05"/>
    <w:rsid w:val="00BA4A47"/>
    <w:rsid w:val="00BA56D2"/>
    <w:rsid w:val="00BA76E0"/>
    <w:rsid w:val="00BB0916"/>
    <w:rsid w:val="00BB26BD"/>
    <w:rsid w:val="00BB2A25"/>
    <w:rsid w:val="00BB51E7"/>
    <w:rsid w:val="00BB51E9"/>
    <w:rsid w:val="00BC0FDC"/>
    <w:rsid w:val="00BC230F"/>
    <w:rsid w:val="00BC3053"/>
    <w:rsid w:val="00BC4D2E"/>
    <w:rsid w:val="00BD1C34"/>
    <w:rsid w:val="00BD48AC"/>
    <w:rsid w:val="00BD5F1A"/>
    <w:rsid w:val="00BE1234"/>
    <w:rsid w:val="00BE2FA6"/>
    <w:rsid w:val="00BE333F"/>
    <w:rsid w:val="00BE5C51"/>
    <w:rsid w:val="00BE7406"/>
    <w:rsid w:val="00BE7603"/>
    <w:rsid w:val="00BF3279"/>
    <w:rsid w:val="00BF4F8B"/>
    <w:rsid w:val="00BF74C7"/>
    <w:rsid w:val="00BF7D13"/>
    <w:rsid w:val="00C015F1"/>
    <w:rsid w:val="00C01F33"/>
    <w:rsid w:val="00C02AFC"/>
    <w:rsid w:val="00C02CC6"/>
    <w:rsid w:val="00C040F7"/>
    <w:rsid w:val="00C043D8"/>
    <w:rsid w:val="00C044AB"/>
    <w:rsid w:val="00C05706"/>
    <w:rsid w:val="00C07377"/>
    <w:rsid w:val="00C10478"/>
    <w:rsid w:val="00C12107"/>
    <w:rsid w:val="00C14D4B"/>
    <w:rsid w:val="00C154BB"/>
    <w:rsid w:val="00C20D2E"/>
    <w:rsid w:val="00C2319D"/>
    <w:rsid w:val="00C242DB"/>
    <w:rsid w:val="00C2554F"/>
    <w:rsid w:val="00C279B5"/>
    <w:rsid w:val="00C27C45"/>
    <w:rsid w:val="00C301D1"/>
    <w:rsid w:val="00C36E4C"/>
    <w:rsid w:val="00C3719D"/>
    <w:rsid w:val="00C37CB2"/>
    <w:rsid w:val="00C41009"/>
    <w:rsid w:val="00C473A5"/>
    <w:rsid w:val="00C54995"/>
    <w:rsid w:val="00C54D41"/>
    <w:rsid w:val="00C562CF"/>
    <w:rsid w:val="00C60783"/>
    <w:rsid w:val="00C64672"/>
    <w:rsid w:val="00C66E1C"/>
    <w:rsid w:val="00C70697"/>
    <w:rsid w:val="00C70AF8"/>
    <w:rsid w:val="00C71001"/>
    <w:rsid w:val="00C72093"/>
    <w:rsid w:val="00C72EF4"/>
    <w:rsid w:val="00C73D83"/>
    <w:rsid w:val="00C744FE"/>
    <w:rsid w:val="00C74808"/>
    <w:rsid w:val="00C74E23"/>
    <w:rsid w:val="00C75D2F"/>
    <w:rsid w:val="00C767BE"/>
    <w:rsid w:val="00C76E3C"/>
    <w:rsid w:val="00C80DEE"/>
    <w:rsid w:val="00C81568"/>
    <w:rsid w:val="00C83333"/>
    <w:rsid w:val="00C9027A"/>
    <w:rsid w:val="00C9068E"/>
    <w:rsid w:val="00C92A79"/>
    <w:rsid w:val="00C93814"/>
    <w:rsid w:val="00C93C4B"/>
    <w:rsid w:val="00C94310"/>
    <w:rsid w:val="00C944AB"/>
    <w:rsid w:val="00C95B40"/>
    <w:rsid w:val="00CA1ED8"/>
    <w:rsid w:val="00CB1F63"/>
    <w:rsid w:val="00CB51A6"/>
    <w:rsid w:val="00CB7170"/>
    <w:rsid w:val="00CC03EE"/>
    <w:rsid w:val="00CC040E"/>
    <w:rsid w:val="00CC0BE2"/>
    <w:rsid w:val="00CC111F"/>
    <w:rsid w:val="00CC2011"/>
    <w:rsid w:val="00CC3EA0"/>
    <w:rsid w:val="00CC79DC"/>
    <w:rsid w:val="00CC7B45"/>
    <w:rsid w:val="00CD026B"/>
    <w:rsid w:val="00CD1188"/>
    <w:rsid w:val="00CD121E"/>
    <w:rsid w:val="00CD1917"/>
    <w:rsid w:val="00CD2ED1"/>
    <w:rsid w:val="00CD337B"/>
    <w:rsid w:val="00CD72D7"/>
    <w:rsid w:val="00CE0424"/>
    <w:rsid w:val="00CE0BF7"/>
    <w:rsid w:val="00CE0DBB"/>
    <w:rsid w:val="00CE25BF"/>
    <w:rsid w:val="00CE7561"/>
    <w:rsid w:val="00CF1354"/>
    <w:rsid w:val="00CF2323"/>
    <w:rsid w:val="00CF3B1F"/>
    <w:rsid w:val="00CF3BF6"/>
    <w:rsid w:val="00CF625B"/>
    <w:rsid w:val="00CF687E"/>
    <w:rsid w:val="00D02E4B"/>
    <w:rsid w:val="00D0349B"/>
    <w:rsid w:val="00D05020"/>
    <w:rsid w:val="00D05FBC"/>
    <w:rsid w:val="00D10249"/>
    <w:rsid w:val="00D115C3"/>
    <w:rsid w:val="00D11897"/>
    <w:rsid w:val="00D13135"/>
    <w:rsid w:val="00D13E4E"/>
    <w:rsid w:val="00D236DB"/>
    <w:rsid w:val="00D239A7"/>
    <w:rsid w:val="00D23F47"/>
    <w:rsid w:val="00D253B4"/>
    <w:rsid w:val="00D30191"/>
    <w:rsid w:val="00D31620"/>
    <w:rsid w:val="00D36E71"/>
    <w:rsid w:val="00D37D87"/>
    <w:rsid w:val="00D40B33"/>
    <w:rsid w:val="00D4318F"/>
    <w:rsid w:val="00D438BF"/>
    <w:rsid w:val="00D440F8"/>
    <w:rsid w:val="00D45354"/>
    <w:rsid w:val="00D46FCF"/>
    <w:rsid w:val="00D546FF"/>
    <w:rsid w:val="00D55AD5"/>
    <w:rsid w:val="00D576CA"/>
    <w:rsid w:val="00D618CD"/>
    <w:rsid w:val="00D61AF5"/>
    <w:rsid w:val="00D652B5"/>
    <w:rsid w:val="00D65F32"/>
    <w:rsid w:val="00D66155"/>
    <w:rsid w:val="00D7057E"/>
    <w:rsid w:val="00D708B0"/>
    <w:rsid w:val="00D77B1D"/>
    <w:rsid w:val="00D8021F"/>
    <w:rsid w:val="00D80383"/>
    <w:rsid w:val="00D823C6"/>
    <w:rsid w:val="00D8327F"/>
    <w:rsid w:val="00D842C0"/>
    <w:rsid w:val="00D8512A"/>
    <w:rsid w:val="00D86CA3"/>
    <w:rsid w:val="00D871CE"/>
    <w:rsid w:val="00D9196D"/>
    <w:rsid w:val="00D91CCB"/>
    <w:rsid w:val="00D92982"/>
    <w:rsid w:val="00DA1E39"/>
    <w:rsid w:val="00DA305E"/>
    <w:rsid w:val="00DA3366"/>
    <w:rsid w:val="00DA4056"/>
    <w:rsid w:val="00DA5417"/>
    <w:rsid w:val="00DA56E8"/>
    <w:rsid w:val="00DB0A9F"/>
    <w:rsid w:val="00DB0ABF"/>
    <w:rsid w:val="00DB377D"/>
    <w:rsid w:val="00DC2D36"/>
    <w:rsid w:val="00DC53EF"/>
    <w:rsid w:val="00DD4727"/>
    <w:rsid w:val="00DD75C0"/>
    <w:rsid w:val="00DE1E60"/>
    <w:rsid w:val="00DE241E"/>
    <w:rsid w:val="00DE37FA"/>
    <w:rsid w:val="00DE5608"/>
    <w:rsid w:val="00DE58D0"/>
    <w:rsid w:val="00DE5D65"/>
    <w:rsid w:val="00DE654F"/>
    <w:rsid w:val="00DE7279"/>
    <w:rsid w:val="00DF0B6E"/>
    <w:rsid w:val="00DF15E0"/>
    <w:rsid w:val="00DF2451"/>
    <w:rsid w:val="00DF33DD"/>
    <w:rsid w:val="00DF37A0"/>
    <w:rsid w:val="00DF4CFB"/>
    <w:rsid w:val="00E011B9"/>
    <w:rsid w:val="00E0657E"/>
    <w:rsid w:val="00E110E7"/>
    <w:rsid w:val="00E11B20"/>
    <w:rsid w:val="00E15F15"/>
    <w:rsid w:val="00E16224"/>
    <w:rsid w:val="00E17FA2"/>
    <w:rsid w:val="00E22330"/>
    <w:rsid w:val="00E24B71"/>
    <w:rsid w:val="00E30B5A"/>
    <w:rsid w:val="00E3123D"/>
    <w:rsid w:val="00E31461"/>
    <w:rsid w:val="00E31D43"/>
    <w:rsid w:val="00E32608"/>
    <w:rsid w:val="00E32802"/>
    <w:rsid w:val="00E34188"/>
    <w:rsid w:val="00E34B6E"/>
    <w:rsid w:val="00E35318"/>
    <w:rsid w:val="00E35559"/>
    <w:rsid w:val="00E366A8"/>
    <w:rsid w:val="00E3723A"/>
    <w:rsid w:val="00E37860"/>
    <w:rsid w:val="00E409AE"/>
    <w:rsid w:val="00E442D3"/>
    <w:rsid w:val="00E446F1"/>
    <w:rsid w:val="00E45B2F"/>
    <w:rsid w:val="00E466ED"/>
    <w:rsid w:val="00E46886"/>
    <w:rsid w:val="00E46EB3"/>
    <w:rsid w:val="00E47AEF"/>
    <w:rsid w:val="00E508FD"/>
    <w:rsid w:val="00E53B75"/>
    <w:rsid w:val="00E54E3B"/>
    <w:rsid w:val="00E567F3"/>
    <w:rsid w:val="00E5750B"/>
    <w:rsid w:val="00E57565"/>
    <w:rsid w:val="00E62C45"/>
    <w:rsid w:val="00E63108"/>
    <w:rsid w:val="00E63838"/>
    <w:rsid w:val="00E64434"/>
    <w:rsid w:val="00E67C51"/>
    <w:rsid w:val="00E71F3B"/>
    <w:rsid w:val="00E72EFC"/>
    <w:rsid w:val="00E73CA2"/>
    <w:rsid w:val="00E758EC"/>
    <w:rsid w:val="00E764B3"/>
    <w:rsid w:val="00E8234C"/>
    <w:rsid w:val="00E824B9"/>
    <w:rsid w:val="00E83AA9"/>
    <w:rsid w:val="00E85928"/>
    <w:rsid w:val="00E87822"/>
    <w:rsid w:val="00E90395"/>
    <w:rsid w:val="00E90E49"/>
    <w:rsid w:val="00E917F9"/>
    <w:rsid w:val="00E9291C"/>
    <w:rsid w:val="00E93FFE"/>
    <w:rsid w:val="00E94F8A"/>
    <w:rsid w:val="00EA1217"/>
    <w:rsid w:val="00EA7A41"/>
    <w:rsid w:val="00EB077B"/>
    <w:rsid w:val="00EB4EA2"/>
    <w:rsid w:val="00EB7550"/>
    <w:rsid w:val="00EC24D5"/>
    <w:rsid w:val="00EC27C6"/>
    <w:rsid w:val="00EC4207"/>
    <w:rsid w:val="00EC534B"/>
    <w:rsid w:val="00EC5653"/>
    <w:rsid w:val="00EC68B1"/>
    <w:rsid w:val="00EC71CE"/>
    <w:rsid w:val="00ED1006"/>
    <w:rsid w:val="00EE1CD3"/>
    <w:rsid w:val="00EE41E5"/>
    <w:rsid w:val="00EE4694"/>
    <w:rsid w:val="00EE569E"/>
    <w:rsid w:val="00EF18FE"/>
    <w:rsid w:val="00EF3931"/>
    <w:rsid w:val="00EF51DF"/>
    <w:rsid w:val="00EF5787"/>
    <w:rsid w:val="00EF60D0"/>
    <w:rsid w:val="00F0154D"/>
    <w:rsid w:val="00F0528D"/>
    <w:rsid w:val="00F06C67"/>
    <w:rsid w:val="00F06DFD"/>
    <w:rsid w:val="00F071D1"/>
    <w:rsid w:val="00F071E5"/>
    <w:rsid w:val="00F07533"/>
    <w:rsid w:val="00F10629"/>
    <w:rsid w:val="00F1419B"/>
    <w:rsid w:val="00F15FA5"/>
    <w:rsid w:val="00F207D8"/>
    <w:rsid w:val="00F209B7"/>
    <w:rsid w:val="00F2376F"/>
    <w:rsid w:val="00F243D8"/>
    <w:rsid w:val="00F30828"/>
    <w:rsid w:val="00F313D6"/>
    <w:rsid w:val="00F314CB"/>
    <w:rsid w:val="00F353ED"/>
    <w:rsid w:val="00F36985"/>
    <w:rsid w:val="00F40F0C"/>
    <w:rsid w:val="00F42DDA"/>
    <w:rsid w:val="00F46088"/>
    <w:rsid w:val="00F4766C"/>
    <w:rsid w:val="00F5060E"/>
    <w:rsid w:val="00F507D1"/>
    <w:rsid w:val="00F519CE"/>
    <w:rsid w:val="00F51ADA"/>
    <w:rsid w:val="00F539A7"/>
    <w:rsid w:val="00F54502"/>
    <w:rsid w:val="00F571D4"/>
    <w:rsid w:val="00F60203"/>
    <w:rsid w:val="00F607C5"/>
    <w:rsid w:val="00F60DEA"/>
    <w:rsid w:val="00F6302A"/>
    <w:rsid w:val="00F63950"/>
    <w:rsid w:val="00F63DFB"/>
    <w:rsid w:val="00F647FA"/>
    <w:rsid w:val="00F64C2B"/>
    <w:rsid w:val="00F651BE"/>
    <w:rsid w:val="00F67F53"/>
    <w:rsid w:val="00F703BE"/>
    <w:rsid w:val="00F71F69"/>
    <w:rsid w:val="00F72B72"/>
    <w:rsid w:val="00F7427A"/>
    <w:rsid w:val="00F744F7"/>
    <w:rsid w:val="00F74BB9"/>
    <w:rsid w:val="00F75582"/>
    <w:rsid w:val="00F76EFA"/>
    <w:rsid w:val="00F804BE"/>
    <w:rsid w:val="00F817CE"/>
    <w:rsid w:val="00F8456C"/>
    <w:rsid w:val="00F85972"/>
    <w:rsid w:val="00F859D8"/>
    <w:rsid w:val="00F868F5"/>
    <w:rsid w:val="00F9056A"/>
    <w:rsid w:val="00F90D6A"/>
    <w:rsid w:val="00F90F8D"/>
    <w:rsid w:val="00F92782"/>
    <w:rsid w:val="00F93AA9"/>
    <w:rsid w:val="00F94891"/>
    <w:rsid w:val="00F96985"/>
    <w:rsid w:val="00F97069"/>
    <w:rsid w:val="00F97838"/>
    <w:rsid w:val="00FA2BB3"/>
    <w:rsid w:val="00FB1AC7"/>
    <w:rsid w:val="00FB4C80"/>
    <w:rsid w:val="00FB6A6A"/>
    <w:rsid w:val="00FC0810"/>
    <w:rsid w:val="00FC3B8A"/>
    <w:rsid w:val="00FC3D72"/>
    <w:rsid w:val="00FC7429"/>
    <w:rsid w:val="00FD07F6"/>
    <w:rsid w:val="00FD198D"/>
    <w:rsid w:val="00FD1EC8"/>
    <w:rsid w:val="00FD2F65"/>
    <w:rsid w:val="00FD47ED"/>
    <w:rsid w:val="00FD5B9D"/>
    <w:rsid w:val="00FD74DB"/>
    <w:rsid w:val="00FD7660"/>
    <w:rsid w:val="00FE0655"/>
    <w:rsid w:val="00FE0A64"/>
    <w:rsid w:val="00FE2365"/>
    <w:rsid w:val="00FE37D7"/>
    <w:rsid w:val="00FE4C7B"/>
    <w:rsid w:val="00FE7336"/>
    <w:rsid w:val="00FE787C"/>
    <w:rsid w:val="00FE7FD8"/>
    <w:rsid w:val="00FF1D47"/>
    <w:rsid w:val="00FF2D86"/>
    <w:rsid w:val="00FF423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2C6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4B2C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2C60"/>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link w:val="ReferenceChar"/>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paragraph" w:styleId="Revision">
    <w:name w:val="Revision"/>
    <w:hidden/>
    <w:uiPriority w:val="99"/>
    <w:semiHidden/>
    <w:rsid w:val="00205721"/>
    <w:rPr>
      <w:rFonts w:asciiTheme="minorHAnsi" w:eastAsiaTheme="minorHAnsi" w:hAnsiTheme="minorHAnsi" w:cstheme="minorBidi"/>
      <w:sz w:val="22"/>
      <w:szCs w:val="22"/>
      <w:lang w:val="en-US" w:eastAsia="en-US"/>
    </w:rPr>
  </w:style>
  <w:style w:type="character" w:customStyle="1" w:styleId="ReferenceChar">
    <w:name w:val="Reference Char"/>
    <w:basedOn w:val="DefaultParagraphFont"/>
    <w:link w:val="Reference"/>
    <w:locked/>
    <w:rsid w:val="00C2554F"/>
    <w:rPr>
      <w:rFonts w:ascii="Arial" w:eastAsiaTheme="minorHAnsi" w:hAnsi="Arial"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458175">
      <w:bodyDiv w:val="1"/>
      <w:marLeft w:val="0"/>
      <w:marRight w:val="0"/>
      <w:marTop w:val="0"/>
      <w:marBottom w:val="0"/>
      <w:divBdr>
        <w:top w:val="none" w:sz="0" w:space="0" w:color="auto"/>
        <w:left w:val="none" w:sz="0" w:space="0" w:color="auto"/>
        <w:bottom w:val="none" w:sz="0" w:space="0" w:color="auto"/>
        <w:right w:val="none" w:sz="0" w:space="0" w:color="auto"/>
      </w:divBdr>
      <w:divsChild>
        <w:div w:id="1542089576">
          <w:marLeft w:val="0"/>
          <w:marRight w:val="0"/>
          <w:marTop w:val="0"/>
          <w:marBottom w:val="0"/>
          <w:divBdr>
            <w:top w:val="none" w:sz="0" w:space="0" w:color="auto"/>
            <w:left w:val="none" w:sz="0" w:space="0" w:color="auto"/>
            <w:bottom w:val="none" w:sz="0" w:space="0" w:color="auto"/>
            <w:right w:val="none" w:sz="0" w:space="0" w:color="auto"/>
          </w:divBdr>
          <w:divsChild>
            <w:div w:id="306669460">
              <w:marLeft w:val="0"/>
              <w:marRight w:val="0"/>
              <w:marTop w:val="0"/>
              <w:marBottom w:val="0"/>
              <w:divBdr>
                <w:top w:val="none" w:sz="0" w:space="0" w:color="auto"/>
                <w:left w:val="none" w:sz="0" w:space="0" w:color="auto"/>
                <w:bottom w:val="none" w:sz="0" w:space="0" w:color="auto"/>
                <w:right w:val="none" w:sz="0" w:space="0" w:color="auto"/>
              </w:divBdr>
              <w:divsChild>
                <w:div w:id="780027859">
                  <w:marLeft w:val="0"/>
                  <w:marRight w:val="0"/>
                  <w:marTop w:val="0"/>
                  <w:marBottom w:val="0"/>
                  <w:divBdr>
                    <w:top w:val="none" w:sz="0" w:space="0" w:color="auto"/>
                    <w:left w:val="none" w:sz="0" w:space="0" w:color="auto"/>
                    <w:bottom w:val="none" w:sz="0" w:space="0" w:color="auto"/>
                    <w:right w:val="none" w:sz="0" w:space="0" w:color="auto"/>
                  </w:divBdr>
                  <w:divsChild>
                    <w:div w:id="661006727">
                      <w:marLeft w:val="0"/>
                      <w:marRight w:val="0"/>
                      <w:marTop w:val="0"/>
                      <w:marBottom w:val="0"/>
                      <w:divBdr>
                        <w:top w:val="none" w:sz="0" w:space="0" w:color="auto"/>
                        <w:left w:val="none" w:sz="0" w:space="0" w:color="auto"/>
                        <w:bottom w:val="none" w:sz="0" w:space="0" w:color="auto"/>
                        <w:right w:val="none" w:sz="0" w:space="0" w:color="auto"/>
                      </w:divBdr>
                      <w:divsChild>
                        <w:div w:id="175139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708909">
              <w:marLeft w:val="0"/>
              <w:marRight w:val="0"/>
              <w:marTop w:val="0"/>
              <w:marBottom w:val="0"/>
              <w:divBdr>
                <w:top w:val="none" w:sz="0" w:space="0" w:color="auto"/>
                <w:left w:val="none" w:sz="0" w:space="0" w:color="auto"/>
                <w:bottom w:val="none" w:sz="0" w:space="0" w:color="auto"/>
                <w:right w:val="none" w:sz="0" w:space="0" w:color="auto"/>
              </w:divBdr>
            </w:div>
            <w:div w:id="190849559">
              <w:marLeft w:val="0"/>
              <w:marRight w:val="0"/>
              <w:marTop w:val="0"/>
              <w:marBottom w:val="0"/>
              <w:divBdr>
                <w:top w:val="none" w:sz="0" w:space="0" w:color="auto"/>
                <w:left w:val="none" w:sz="0" w:space="0" w:color="auto"/>
                <w:bottom w:val="none" w:sz="0" w:space="0" w:color="auto"/>
                <w:right w:val="none" w:sz="0" w:space="0" w:color="auto"/>
              </w:divBdr>
              <w:divsChild>
                <w:div w:id="1397970380">
                  <w:marLeft w:val="0"/>
                  <w:marRight w:val="0"/>
                  <w:marTop w:val="0"/>
                  <w:marBottom w:val="0"/>
                  <w:divBdr>
                    <w:top w:val="none" w:sz="0" w:space="0" w:color="auto"/>
                    <w:left w:val="none" w:sz="0" w:space="0" w:color="auto"/>
                    <w:bottom w:val="none" w:sz="0" w:space="0" w:color="auto"/>
                    <w:right w:val="none" w:sz="0" w:space="0" w:color="auto"/>
                  </w:divBdr>
                  <w:divsChild>
                    <w:div w:id="907767211">
                      <w:marLeft w:val="0"/>
                      <w:marRight w:val="0"/>
                      <w:marTop w:val="0"/>
                      <w:marBottom w:val="0"/>
                      <w:divBdr>
                        <w:top w:val="none" w:sz="0" w:space="0" w:color="auto"/>
                        <w:left w:val="none" w:sz="0" w:space="0" w:color="auto"/>
                        <w:bottom w:val="none" w:sz="0" w:space="0" w:color="auto"/>
                        <w:right w:val="none" w:sz="0" w:space="0" w:color="auto"/>
                      </w:divBdr>
                      <w:divsChild>
                        <w:div w:id="103731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B3C63-DEE6-4FA7-8D48-B307183CB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1478</Words>
  <Characters>8428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2020-10-24T05:37:00Z</dcterms:created>
  <dcterms:modified xsi:type="dcterms:W3CDTF">2020-10-24T05:37:00Z</dcterms:modified>
  <cp:category/>
</cp:coreProperties>
</file>